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FD4A4E" w:rsidRPr="00FD4A4E" w:rsidTr="00FD4A4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D4A4E" w:rsidRPr="00FD4A4E">
              <w:tc>
                <w:tcPr>
                  <w:tcW w:w="0" w:type="auto"/>
                  <w:tcMar>
                    <w:top w:w="135" w:type="dxa"/>
                    <w:left w:w="270" w:type="dxa"/>
                    <w:bottom w:w="135" w:type="dxa"/>
                    <w:right w:w="270" w:type="dxa"/>
                  </w:tcMar>
                  <w:vAlign w:val="center"/>
                  <w:hideMark/>
                </w:tcPr>
                <w:tbl>
                  <w:tblPr>
                    <w:tblW w:w="5000" w:type="pct"/>
                    <w:shd w:val="clear" w:color="auto" w:fill="106F2F"/>
                    <w:tblCellMar>
                      <w:top w:w="15" w:type="dxa"/>
                      <w:left w:w="15" w:type="dxa"/>
                      <w:bottom w:w="15" w:type="dxa"/>
                      <w:right w:w="15" w:type="dxa"/>
                    </w:tblCellMar>
                    <w:tblLook w:val="04A0" w:firstRow="1" w:lastRow="0" w:firstColumn="1" w:lastColumn="0" w:noHBand="0" w:noVBand="1"/>
                  </w:tblPr>
                  <w:tblGrid>
                    <w:gridCol w:w="8486"/>
                  </w:tblGrid>
                  <w:tr w:rsidR="00FD4A4E" w:rsidRPr="00FD4A4E">
                    <w:tc>
                      <w:tcPr>
                        <w:tcW w:w="0" w:type="auto"/>
                        <w:shd w:val="clear" w:color="auto" w:fill="106F2F"/>
                        <w:tcMar>
                          <w:top w:w="270" w:type="dxa"/>
                          <w:left w:w="270" w:type="dxa"/>
                          <w:bottom w:w="270" w:type="dxa"/>
                          <w:right w:w="270" w:type="dxa"/>
                        </w:tcMar>
                        <w:hideMark/>
                      </w:tcPr>
                      <w:p w:rsidR="00FD4A4E" w:rsidRPr="00FD4A4E" w:rsidRDefault="00FD4A4E" w:rsidP="00FD4A4E">
                        <w:pPr>
                          <w:spacing w:after="0" w:line="135" w:lineRule="atLeast"/>
                          <w:jc w:val="center"/>
                          <w:rPr>
                            <w:rFonts w:ascii="Helvetica" w:eastAsia="Times New Roman" w:hAnsi="Helvetica" w:cs="Helvetica"/>
                            <w:b/>
                            <w:bCs/>
                            <w:color w:val="F2F2F2"/>
                            <w:sz w:val="14"/>
                            <w:szCs w:val="14"/>
                            <w:lang w:eastAsia="en-GB"/>
                          </w:rPr>
                        </w:pPr>
                        <w:r w:rsidRPr="00FD4A4E">
                          <w:rPr>
                            <w:rFonts w:ascii="Arial" w:eastAsia="Times New Roman" w:hAnsi="Arial" w:cs="Arial"/>
                            <w:b/>
                            <w:bCs/>
                            <w:color w:val="F2F2F2"/>
                            <w:sz w:val="27"/>
                            <w:szCs w:val="27"/>
                            <w:lang w:eastAsia="en-GB"/>
                          </w:rPr>
                          <w:t>EALING - THINK GREEN (Green Agenda)</w:t>
                        </w:r>
                      </w:p>
                    </w:tc>
                  </w:tr>
                </w:tbl>
                <w:p w:rsidR="00FD4A4E" w:rsidRPr="00FD4A4E" w:rsidRDefault="00FD4A4E" w:rsidP="00FD4A4E">
                  <w:pPr>
                    <w:spacing w:after="0" w:line="240" w:lineRule="auto"/>
                    <w:rPr>
                      <w:rFonts w:ascii="Times New Roman" w:eastAsia="Times New Roman" w:hAnsi="Times New Roman" w:cs="Times New Roman"/>
                      <w:sz w:val="24"/>
                      <w:szCs w:val="24"/>
                      <w:lang w:eastAsia="en-GB"/>
                    </w:rPr>
                  </w:pPr>
                </w:p>
              </w:tc>
            </w:tr>
          </w:tbl>
          <w:p w:rsidR="00FD4A4E" w:rsidRPr="00FD4A4E" w:rsidRDefault="00FD4A4E" w:rsidP="00FD4A4E">
            <w:pPr>
              <w:spacing w:after="0" w:line="240" w:lineRule="auto"/>
              <w:rPr>
                <w:rFonts w:ascii="Times New Roman" w:eastAsia="Times New Roman" w:hAnsi="Times New Roman" w:cs="Times New Roman"/>
                <w:sz w:val="24"/>
                <w:szCs w:val="24"/>
                <w:lang w:eastAsia="en-GB"/>
              </w:rPr>
            </w:pPr>
          </w:p>
        </w:tc>
      </w:tr>
    </w:tbl>
    <w:p w:rsidR="00FD4A4E" w:rsidRPr="00FD4A4E" w:rsidRDefault="00FD4A4E" w:rsidP="00FD4A4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FD4A4E" w:rsidRPr="00FD4A4E" w:rsidTr="00FD4A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D4A4E" w:rsidRPr="00FD4A4E">
              <w:tc>
                <w:tcPr>
                  <w:tcW w:w="0" w:type="auto"/>
                  <w:tcMar>
                    <w:top w:w="0" w:type="dxa"/>
                    <w:left w:w="270" w:type="dxa"/>
                    <w:bottom w:w="135" w:type="dxa"/>
                    <w:right w:w="270" w:type="dxa"/>
                  </w:tcMar>
                  <w:hideMark/>
                </w:tcPr>
                <w:p w:rsidR="00FD4A4E" w:rsidRPr="00FD4A4E" w:rsidRDefault="00FD4A4E" w:rsidP="00FD4A4E">
                  <w:pPr>
                    <w:spacing w:after="0" w:line="210" w:lineRule="atLeast"/>
                    <w:rPr>
                      <w:rFonts w:ascii="Helvetica" w:eastAsia="Times New Roman" w:hAnsi="Helvetica" w:cs="Helvetica"/>
                      <w:color w:val="757575"/>
                      <w:sz w:val="21"/>
                      <w:szCs w:val="21"/>
                      <w:lang w:eastAsia="en-GB"/>
                    </w:rPr>
                  </w:pPr>
                  <w:r w:rsidRPr="00FD4A4E">
                    <w:rPr>
                      <w:rFonts w:ascii="Arial" w:eastAsia="Times New Roman" w:hAnsi="Arial" w:cs="Arial"/>
                      <w:b/>
                      <w:bCs/>
                      <w:color w:val="FFFFFF"/>
                      <w:sz w:val="24"/>
                      <w:szCs w:val="24"/>
                      <w:shd w:val="clear" w:color="auto" w:fill="106F2F"/>
                      <w:lang w:eastAsia="en-GB"/>
                    </w:rPr>
                    <w:t> 18-Apr-23 </w:t>
                  </w:r>
                  <w:r w:rsidRPr="00FD4A4E">
                    <w:rPr>
                      <w:rFonts w:ascii="Arial" w:eastAsia="Times New Roman" w:hAnsi="Arial" w:cs="Arial"/>
                      <w:b/>
                      <w:bCs/>
                      <w:color w:val="06168F"/>
                      <w:sz w:val="24"/>
                      <w:szCs w:val="24"/>
                      <w:shd w:val="clear" w:color="auto" w:fill="106F2F"/>
                      <w:lang w:eastAsia="en-GB"/>
                    </w:rPr>
                    <w:t> </w:t>
                  </w:r>
                  <w:r w:rsidRPr="00FD4A4E">
                    <w:rPr>
                      <w:rFonts w:ascii="Arial" w:eastAsia="Times New Roman" w:hAnsi="Arial" w:cs="Arial"/>
                      <w:b/>
                      <w:bCs/>
                      <w:color w:val="106F2F"/>
                      <w:sz w:val="24"/>
                      <w:szCs w:val="24"/>
                      <w:lang w:eastAsia="en-GB"/>
                    </w:rPr>
                    <w:t>  ES Green 2022/23 Report</w:t>
                  </w:r>
                </w:p>
                <w:p w:rsidR="00FD4A4E" w:rsidRPr="00FD4A4E" w:rsidRDefault="00FD4A4E" w:rsidP="00FD4A4E">
                  <w:pPr>
                    <w:spacing w:after="0" w:line="210" w:lineRule="atLeast"/>
                    <w:jc w:val="both"/>
                    <w:rPr>
                      <w:rFonts w:ascii="Helvetica" w:eastAsia="Times New Roman" w:hAnsi="Helvetica" w:cs="Helvetica"/>
                      <w:color w:val="757575"/>
                      <w:sz w:val="21"/>
                      <w:szCs w:val="21"/>
                      <w:lang w:eastAsia="en-GB"/>
                    </w:rPr>
                  </w:pPr>
                  <w:r w:rsidRPr="00FD4A4E">
                    <w:rPr>
                      <w:rFonts w:ascii="Helvetica" w:eastAsia="Times New Roman" w:hAnsi="Helvetica" w:cs="Helvetica"/>
                      <w:i/>
                      <w:iCs/>
                      <w:color w:val="106F2F"/>
                      <w:sz w:val="24"/>
                      <w:szCs w:val="24"/>
                      <w:lang w:eastAsia="en-GB"/>
                    </w:rPr>
                    <w:t xml:space="preserve">Sent on behalf of Vasu </w:t>
                  </w:r>
                  <w:proofErr w:type="spellStart"/>
                  <w:r w:rsidRPr="00FD4A4E">
                    <w:rPr>
                      <w:rFonts w:ascii="Helvetica" w:eastAsia="Times New Roman" w:hAnsi="Helvetica" w:cs="Helvetica"/>
                      <w:i/>
                      <w:iCs/>
                      <w:color w:val="106F2F"/>
                      <w:sz w:val="24"/>
                      <w:szCs w:val="24"/>
                      <w:lang w:eastAsia="en-GB"/>
                    </w:rPr>
                    <w:t>Siva,</w:t>
                  </w:r>
                  <w:proofErr w:type="spellEnd"/>
                  <w:r w:rsidRPr="00FD4A4E">
                    <w:rPr>
                      <w:rFonts w:ascii="Helvetica" w:eastAsia="Times New Roman" w:hAnsi="Helvetica" w:cs="Helvetica"/>
                      <w:i/>
                      <w:iCs/>
                      <w:color w:val="106F2F"/>
                      <w:sz w:val="24"/>
                      <w:szCs w:val="24"/>
                      <w:lang w:eastAsia="en-GB"/>
                    </w:rPr>
                    <w:t xml:space="preserve"> GP Partner &amp; Clinical Lead for Green Agenda</w:t>
                  </w:r>
                </w:p>
                <w:p w:rsidR="00FD4A4E" w:rsidRPr="00FD4A4E" w:rsidRDefault="00FD4A4E" w:rsidP="00FD4A4E">
                  <w:pPr>
                    <w:spacing w:before="150" w:after="150" w:line="210" w:lineRule="atLeast"/>
                    <w:rPr>
                      <w:rFonts w:ascii="Helvetica" w:eastAsia="Times New Roman" w:hAnsi="Helvetica" w:cs="Helvetica"/>
                      <w:color w:val="757575"/>
                      <w:sz w:val="21"/>
                      <w:szCs w:val="21"/>
                      <w:lang w:eastAsia="en-GB"/>
                    </w:rPr>
                  </w:pPr>
                  <w:r w:rsidRPr="00FD4A4E">
                    <w:rPr>
                      <w:rFonts w:ascii="Arial" w:eastAsia="Times New Roman" w:hAnsi="Arial" w:cs="Arial"/>
                      <w:color w:val="000000"/>
                      <w:sz w:val="21"/>
                      <w:szCs w:val="21"/>
                      <w:lang w:eastAsia="en-GB"/>
                    </w:rPr>
                    <w:t>Dear Colleagues,</w:t>
                  </w:r>
                  <w:r w:rsidRPr="00FD4A4E">
                    <w:rPr>
                      <w:rFonts w:ascii="Arial" w:eastAsia="Times New Roman" w:hAnsi="Arial" w:cs="Arial"/>
                      <w:color w:val="000000"/>
                      <w:sz w:val="21"/>
                      <w:szCs w:val="21"/>
                      <w:lang w:eastAsia="en-GB"/>
                    </w:rPr>
                    <w:br/>
                  </w:r>
                  <w:bookmarkStart w:id="0" w:name="_GoBack"/>
                  <w:bookmarkEnd w:id="0"/>
                  <w:r w:rsidRPr="00FD4A4E">
                    <w:rPr>
                      <w:rFonts w:ascii="Arial" w:eastAsia="Times New Roman" w:hAnsi="Arial" w:cs="Arial"/>
                      <w:color w:val="000000"/>
                      <w:sz w:val="21"/>
                      <w:szCs w:val="21"/>
                      <w:lang w:eastAsia="en-GB"/>
                    </w:rPr>
                    <w:br/>
                    <w:t>Congratulations to everyone involved in making a difference to your carbon emissions and making your practices ‘green’.</w:t>
                  </w:r>
                  <w:r w:rsidRPr="00FD4A4E">
                    <w:rPr>
                      <w:rFonts w:ascii="Arial" w:eastAsia="Times New Roman" w:hAnsi="Arial" w:cs="Arial"/>
                      <w:color w:val="000000"/>
                      <w:sz w:val="21"/>
                      <w:szCs w:val="21"/>
                      <w:lang w:eastAsia="en-GB"/>
                    </w:rPr>
                    <w:br/>
                  </w:r>
                  <w:r w:rsidRPr="00FD4A4E">
                    <w:rPr>
                      <w:rFonts w:ascii="Arial" w:eastAsia="Times New Roman" w:hAnsi="Arial" w:cs="Arial"/>
                      <w:color w:val="000000"/>
                      <w:sz w:val="21"/>
                      <w:szCs w:val="21"/>
                      <w:lang w:eastAsia="en-GB"/>
                    </w:rPr>
                    <w:br/>
                    <w:t>A total of </w:t>
                  </w:r>
                  <w:r w:rsidRPr="00FD4A4E">
                    <w:rPr>
                      <w:rFonts w:ascii="Arial" w:eastAsia="Times New Roman" w:hAnsi="Arial" w:cs="Arial"/>
                      <w:b/>
                      <w:bCs/>
                      <w:i/>
                      <w:iCs/>
                      <w:color w:val="000000"/>
                      <w:sz w:val="21"/>
                      <w:szCs w:val="21"/>
                      <w:lang w:eastAsia="en-GB"/>
                    </w:rPr>
                    <w:t>64</w:t>
                  </w:r>
                  <w:r w:rsidRPr="00FD4A4E">
                    <w:rPr>
                      <w:rFonts w:ascii="Arial" w:eastAsia="Times New Roman" w:hAnsi="Arial" w:cs="Arial"/>
                      <w:i/>
                      <w:iCs/>
                      <w:color w:val="000000"/>
                      <w:sz w:val="21"/>
                      <w:szCs w:val="21"/>
                      <w:lang w:eastAsia="en-GB"/>
                    </w:rPr>
                    <w:t> GP practices across Ealing Borough</w:t>
                  </w:r>
                  <w:r w:rsidRPr="00FD4A4E">
                    <w:rPr>
                      <w:rFonts w:ascii="Arial" w:eastAsia="Times New Roman" w:hAnsi="Arial" w:cs="Arial"/>
                      <w:color w:val="000000"/>
                      <w:sz w:val="21"/>
                      <w:szCs w:val="21"/>
                      <w:lang w:eastAsia="en-GB"/>
                    </w:rPr>
                    <w:t> achieved the ES Green Initiative in 2022/23. This is indeed a great success. The areas covered are summarised in the table below. I hope this journey continues to increase staff morale, reduce GP workload and improve finances, whilst making positive behavioural changes in our patient population.</w:t>
                  </w:r>
                  <w:r w:rsidRPr="00FD4A4E">
                    <w:rPr>
                      <w:rFonts w:ascii="Arial" w:eastAsia="Times New Roman" w:hAnsi="Arial" w:cs="Arial"/>
                      <w:color w:val="000000"/>
                      <w:sz w:val="21"/>
                      <w:szCs w:val="21"/>
                      <w:lang w:eastAsia="en-GB"/>
                    </w:rPr>
                    <w:br/>
                  </w:r>
                  <w:r w:rsidRPr="00FD4A4E">
                    <w:rPr>
                      <w:rFonts w:ascii="Arial" w:eastAsia="Times New Roman" w:hAnsi="Arial" w:cs="Arial"/>
                      <w:color w:val="000000"/>
                      <w:sz w:val="21"/>
                      <w:szCs w:val="21"/>
                      <w:lang w:eastAsia="en-GB"/>
                    </w:rPr>
                    <w:br/>
                    <w:t>The Ealing Borough ICB team adopted a leadership position to tackle climate change and introduced the Green Initiative as part of the ES standard for the first time in April 2022. We aimed to embrace the climate movement and encourage as many practices as possible to start making changes, in reducing their environmental impact and improving the health and well-being of generations, while incorporating sustainability into their daily work without imposing a considerable amount of additional work. Undoubtedly, this will support the NHS’ net zero ambitions.</w:t>
                  </w:r>
                  <w:r w:rsidRPr="00FD4A4E">
                    <w:rPr>
                      <w:rFonts w:ascii="Arial" w:eastAsia="Times New Roman" w:hAnsi="Arial" w:cs="Arial"/>
                      <w:color w:val="000000"/>
                      <w:sz w:val="21"/>
                      <w:szCs w:val="21"/>
                      <w:lang w:eastAsia="en-GB"/>
                    </w:rPr>
                    <w:br/>
                  </w:r>
                  <w:r w:rsidRPr="00FD4A4E">
                    <w:rPr>
                      <w:rFonts w:ascii="Arial" w:eastAsia="Times New Roman" w:hAnsi="Arial" w:cs="Arial"/>
                      <w:color w:val="000000"/>
                      <w:sz w:val="21"/>
                      <w:szCs w:val="21"/>
                      <w:lang w:eastAsia="en-GB"/>
                    </w:rPr>
                    <w:br/>
                    <w:t>While we celebrate our success, I hope we continue to work together and in collaboration with other stakeholders including our patients in achieving our goals of offering effective and efficient patient care, whilst protecting our environment.</w:t>
                  </w:r>
                  <w:r w:rsidRPr="00FD4A4E">
                    <w:rPr>
                      <w:rFonts w:ascii="Arial" w:eastAsia="Times New Roman" w:hAnsi="Arial" w:cs="Arial"/>
                      <w:color w:val="000000"/>
                      <w:sz w:val="21"/>
                      <w:szCs w:val="21"/>
                      <w:lang w:eastAsia="en-GB"/>
                    </w:rPr>
                    <w:br/>
                  </w:r>
                  <w:r w:rsidRPr="00FD4A4E">
                    <w:rPr>
                      <w:rFonts w:ascii="Arial" w:eastAsia="Times New Roman" w:hAnsi="Arial" w:cs="Arial"/>
                      <w:color w:val="000000"/>
                      <w:sz w:val="21"/>
                      <w:szCs w:val="21"/>
                      <w:lang w:eastAsia="en-GB"/>
                    </w:rPr>
                    <w:br/>
                    <w:t>Please share your amazing work with us so we can all learn from each other. ‘Shout out’ the names of those who have gone the ext</w:t>
                  </w:r>
                  <w:r w:rsidR="00D417BF">
                    <w:rPr>
                      <w:rFonts w:ascii="Arial" w:eastAsia="Times New Roman" w:hAnsi="Arial" w:cs="Arial"/>
                      <w:color w:val="000000"/>
                      <w:sz w:val="21"/>
                      <w:szCs w:val="21"/>
                      <w:lang w:eastAsia="en-GB"/>
                    </w:rPr>
                    <w:t>ra mile to make a difference.</w:t>
                  </w:r>
                  <w:r w:rsidR="00D417BF">
                    <w:rPr>
                      <w:rFonts w:ascii="Arial" w:eastAsia="Times New Roman" w:hAnsi="Arial" w:cs="Arial"/>
                      <w:color w:val="000000"/>
                      <w:sz w:val="21"/>
                      <w:szCs w:val="21"/>
                      <w:lang w:eastAsia="en-GB"/>
                    </w:rPr>
                    <w:br/>
                    <w:t>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42"/>
                    <w:gridCol w:w="2428"/>
                  </w:tblGrid>
                  <w:tr w:rsidR="00FD4A4E" w:rsidRPr="00FD4A4E">
                    <w:tc>
                      <w:tcPr>
                        <w:tcW w:w="9420" w:type="dxa"/>
                        <w:gridSpan w:val="2"/>
                        <w:tcBorders>
                          <w:top w:val="outset" w:sz="6" w:space="0" w:color="auto"/>
                          <w:left w:val="outset" w:sz="6" w:space="0" w:color="auto"/>
                          <w:bottom w:val="outset" w:sz="6" w:space="0" w:color="auto"/>
                          <w:right w:val="outset" w:sz="6" w:space="0" w:color="auto"/>
                        </w:tcBorders>
                        <w:vAlign w:val="center"/>
                        <w:hideMark/>
                      </w:tcPr>
                      <w:tbl>
                        <w:tblPr>
                          <w:tblW w:w="9000" w:type="dxa"/>
                          <w:tblCellMar>
                            <w:top w:w="30" w:type="dxa"/>
                            <w:left w:w="30" w:type="dxa"/>
                            <w:bottom w:w="30" w:type="dxa"/>
                            <w:right w:w="30" w:type="dxa"/>
                          </w:tblCellMar>
                          <w:tblLook w:val="04A0" w:firstRow="1" w:lastRow="0" w:firstColumn="1" w:lastColumn="0" w:noHBand="0" w:noVBand="1"/>
                        </w:tblPr>
                        <w:tblGrid>
                          <w:gridCol w:w="8277"/>
                          <w:gridCol w:w="103"/>
                        </w:tblGrid>
                        <w:tr w:rsidR="00FD4A4E" w:rsidRPr="00FD4A4E">
                          <w:trPr>
                            <w:trHeight w:val="315"/>
                          </w:trPr>
                          <w:tc>
                            <w:tcPr>
                              <w:tcW w:w="11580" w:type="dxa"/>
                              <w:vMerge w:val="restart"/>
                              <w:noWrap/>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SUMMARY OF EALNG GP PRACTICES’</w:t>
                              </w:r>
                              <w:r w:rsidRPr="00FD4A4E">
                                <w:rPr>
                                  <w:rFonts w:ascii="Arial" w:eastAsia="Times New Roman" w:hAnsi="Arial" w:cs="Arial"/>
                                  <w:color w:val="000000"/>
                                  <w:sz w:val="21"/>
                                  <w:szCs w:val="21"/>
                                  <w:lang w:eastAsia="en-GB"/>
                                </w:rPr>
                                <w:t> </w:t>
                              </w:r>
                              <w:r w:rsidRPr="00FD4A4E">
                                <w:rPr>
                                  <w:rFonts w:ascii="Arial" w:eastAsia="Times New Roman" w:hAnsi="Arial" w:cs="Arial"/>
                                  <w:b/>
                                  <w:bCs/>
                                  <w:color w:val="000000"/>
                                  <w:sz w:val="21"/>
                                  <w:szCs w:val="21"/>
                                  <w:lang w:eastAsia="en-GB"/>
                                </w:rPr>
                                <w:t>ACHIEVEMENTS</w:t>
                              </w:r>
                              <w:r w:rsidRPr="00FD4A4E">
                                <w:rPr>
                                  <w:rFonts w:ascii="Arial" w:eastAsia="Times New Roman" w:hAnsi="Arial" w:cs="Arial"/>
                                  <w:color w:val="000000"/>
                                  <w:sz w:val="21"/>
                                  <w:szCs w:val="21"/>
                                  <w:lang w:eastAsia="en-GB"/>
                                </w:rPr>
                                <w:br/>
                              </w:r>
                              <w:r w:rsidRPr="00FD4A4E">
                                <w:rPr>
                                  <w:rFonts w:ascii="Arial" w:eastAsia="Times New Roman" w:hAnsi="Arial" w:cs="Arial"/>
                                  <w:b/>
                                  <w:bCs/>
                                  <w:color w:val="000000"/>
                                  <w:sz w:val="21"/>
                                  <w:szCs w:val="21"/>
                                  <w:lang w:eastAsia="en-GB"/>
                                </w:rPr>
                                <w:t>ES: GREEN INITIAITVE 2022-23</w:t>
                              </w:r>
                            </w:p>
                          </w:tc>
                          <w:tc>
                            <w:tcPr>
                              <w:tcW w:w="0" w:type="auto"/>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Times New Roman" w:eastAsia="Times New Roman" w:hAnsi="Times New Roman" w:cs="Times New Roman"/>
                                  <w:sz w:val="24"/>
                                  <w:szCs w:val="24"/>
                                  <w:lang w:eastAsia="en-GB"/>
                                </w:rPr>
                                <w:t> </w:t>
                              </w:r>
                            </w:p>
                          </w:tc>
                        </w:tr>
                        <w:tr w:rsidR="00FD4A4E" w:rsidRPr="00FD4A4E">
                          <w:trPr>
                            <w:trHeight w:val="465"/>
                          </w:trPr>
                          <w:tc>
                            <w:tcPr>
                              <w:tcW w:w="0" w:type="auto"/>
                              <w:vMerge/>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Times New Roman" w:eastAsia="Times New Roman" w:hAnsi="Times New Roman" w:cs="Times New Roman"/>
                                  <w:sz w:val="24"/>
                                  <w:szCs w:val="24"/>
                                  <w:lang w:eastAsia="en-GB"/>
                                </w:rPr>
                                <w:t> </w:t>
                              </w:r>
                            </w:p>
                          </w:tc>
                        </w:tr>
                      </w:tbl>
                      <w:p w:rsidR="00FD4A4E" w:rsidRPr="00FD4A4E" w:rsidRDefault="00FD4A4E" w:rsidP="00FD4A4E">
                        <w:pPr>
                          <w:spacing w:after="0" w:line="240" w:lineRule="auto"/>
                          <w:rPr>
                            <w:rFonts w:ascii="Times New Roman" w:eastAsia="Times New Roman" w:hAnsi="Times New Roman" w:cs="Times New Roman"/>
                            <w:sz w:val="24"/>
                            <w:szCs w:val="24"/>
                            <w:lang w:eastAsia="en-GB"/>
                          </w:rPr>
                        </w:pPr>
                      </w:p>
                    </w:tc>
                  </w:tr>
                  <w:tr w:rsidR="00FD4A4E" w:rsidRPr="00FD4A4E">
                    <w:trPr>
                      <w:trHeight w:val="360"/>
                    </w:trPr>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KPIs</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Total no. of participating practices</w:t>
                        </w:r>
                      </w:p>
                    </w:tc>
                  </w:tr>
                  <w:tr w:rsidR="00FD4A4E" w:rsidRPr="00FD4A4E">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Inhaler changes</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Switched over 50% of MDIs to DPIs</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14</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Switched 50% of patients from low-dose to high-dose MDIs (e.g. 100mcg to 200mcg)</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11</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Switched current MDIs to lower carbon inhalers (50%)</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42</w:t>
                        </w:r>
                      </w:p>
                    </w:tc>
                  </w:tr>
                  <w:tr w:rsidR="00FD4A4E" w:rsidRPr="00FD4A4E">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Green Travel</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Take time to encourage patients to reduce car use travelling to the practice</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33</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Take time to encourage alternative forms of transport for staff in the practice or possible car share if needed</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56</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Encourage accountability of travel e.g. use of a GPS watch to track steps, miles etc.</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35</w:t>
                        </w:r>
                      </w:p>
                    </w:tc>
                  </w:tr>
                  <w:tr w:rsidR="00FD4A4E" w:rsidRPr="00FD4A4E">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lastRenderedPageBreak/>
                          <w:t>Efficient appointment timings</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Provide staff training around reduction in the number of appointments each patient attends thereby reducing the appointment attendance per patient</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47</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Encourage patients to reduce the number of appointments they attend in person and to be efficient with booking review appointments (e.g. Blood, BP, foot checks etc. can be done in one appointment rather than 3)</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61</w:t>
                        </w:r>
                      </w:p>
                    </w:tc>
                  </w:tr>
                  <w:tr w:rsidR="00FD4A4E" w:rsidRPr="00FD4A4E">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Recycling</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Increase paper recycling in practice by ensuring each room has a box to put paper in (ensuring appropriate disposal of confidential paper) and that staff use this paper for use rather than new paper</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41</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Make contact with your local pharmacies to find out where patients can drop off their used inhalers to ensure they are incinerated (this has less impact on carbon footprint than it going to landfill)</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35</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Reduce the amount of printing done and if it is, then encourage double-sided printing</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62</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Develop ways of buying supplies within your PCN from companies with green credentials</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16</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Re-use as many items as possible and put up signs in the practice to encourage staff to think about what they are using and how to reduce waste (conscience prodder)</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32</w:t>
                        </w:r>
                      </w:p>
                    </w:tc>
                  </w:tr>
                  <w:tr w:rsidR="00FD4A4E" w:rsidRPr="00FD4A4E">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Medicine usage</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Discuss with patients before starting a medication whether they can incorporate dietary/lifestyles changes in the first instance </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56</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Review repeat prescriptions for any patients on 7 or more medications to see whether they are still needed or can be reduced</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46</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Use social prescribing to reduce medications usage</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40</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MJOG message to patients to remind them of safe disposal, both inhalers and tablet strips</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14</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Messages on medication bags from pharmacies</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11</w:t>
                        </w:r>
                      </w:p>
                    </w:tc>
                  </w:tr>
                  <w:tr w:rsidR="00FD4A4E" w:rsidRPr="00FD4A4E">
                    <w:tc>
                      <w:tcPr>
                        <w:tcW w:w="7231"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b/>
                            <w:bCs/>
                            <w:color w:val="000000"/>
                            <w:sz w:val="21"/>
                            <w:szCs w:val="21"/>
                            <w:lang w:eastAsia="en-GB"/>
                          </w:rPr>
                          <w:t>GIFH Toolkit completed:</w:t>
                        </w:r>
                        <w:r w:rsidRPr="00FD4A4E">
                          <w:rPr>
                            <w:rFonts w:ascii="Arial" w:eastAsia="Times New Roman" w:hAnsi="Arial" w:cs="Arial"/>
                            <w:color w:val="000000"/>
                            <w:sz w:val="21"/>
                            <w:szCs w:val="21"/>
                            <w:lang w:eastAsia="en-GB"/>
                          </w:rPr>
                          <w:br/>
                          <w:t> </w:t>
                        </w:r>
                      </w:p>
                    </w:tc>
                    <w:tc>
                      <w:tcPr>
                        <w:tcW w:w="2084" w:type="dxa"/>
                        <w:tcBorders>
                          <w:top w:val="outset" w:sz="6" w:space="0" w:color="auto"/>
                          <w:left w:val="outset" w:sz="6" w:space="0" w:color="auto"/>
                          <w:bottom w:val="outset" w:sz="6" w:space="0" w:color="auto"/>
                          <w:right w:val="outset" w:sz="6" w:space="0" w:color="auto"/>
                        </w:tcBorders>
                        <w:vAlign w:val="center"/>
                        <w:hideMark/>
                      </w:tcPr>
                      <w:p w:rsidR="00FD4A4E" w:rsidRPr="00FD4A4E" w:rsidRDefault="00FD4A4E" w:rsidP="00FD4A4E">
                        <w:pPr>
                          <w:spacing w:after="0" w:line="240" w:lineRule="auto"/>
                          <w:jc w:val="center"/>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Yes - 8</w:t>
                        </w:r>
                      </w:p>
                      <w:p w:rsidR="00FD4A4E" w:rsidRPr="00FD4A4E" w:rsidRDefault="00FD4A4E" w:rsidP="00FD4A4E">
                        <w:pPr>
                          <w:spacing w:after="0" w:line="240" w:lineRule="auto"/>
                          <w:rPr>
                            <w:rFonts w:ascii="Times New Roman" w:eastAsia="Times New Roman" w:hAnsi="Times New Roman" w:cs="Times New Roman"/>
                            <w:sz w:val="24"/>
                            <w:szCs w:val="24"/>
                            <w:lang w:eastAsia="en-GB"/>
                          </w:rPr>
                        </w:pPr>
                        <w:r w:rsidRPr="00FD4A4E">
                          <w:rPr>
                            <w:rFonts w:ascii="Arial" w:eastAsia="Times New Roman" w:hAnsi="Arial" w:cs="Arial"/>
                            <w:color w:val="000000"/>
                            <w:sz w:val="21"/>
                            <w:szCs w:val="21"/>
                            <w:lang w:eastAsia="en-GB"/>
                          </w:rPr>
                          <w:t>Maybe next year - 44</w:t>
                        </w:r>
                      </w:p>
                    </w:tc>
                  </w:tr>
                </w:tbl>
                <w:p w:rsidR="00FD4A4E" w:rsidRPr="00FD4A4E" w:rsidRDefault="00FD4A4E" w:rsidP="00FD4A4E">
                  <w:pPr>
                    <w:spacing w:after="0" w:line="210" w:lineRule="atLeast"/>
                    <w:jc w:val="both"/>
                    <w:rPr>
                      <w:rFonts w:ascii="Helvetica" w:eastAsia="Times New Roman" w:hAnsi="Helvetica" w:cs="Helvetica"/>
                      <w:color w:val="757575"/>
                      <w:sz w:val="21"/>
                      <w:szCs w:val="21"/>
                      <w:lang w:eastAsia="en-GB"/>
                    </w:rPr>
                  </w:pPr>
                  <w:r w:rsidRPr="00FD4A4E">
                    <w:rPr>
                      <w:rFonts w:ascii="Helvetica" w:eastAsia="Times New Roman" w:hAnsi="Helvetica" w:cs="Helvetica"/>
                      <w:color w:val="757575"/>
                      <w:sz w:val="21"/>
                      <w:szCs w:val="21"/>
                      <w:lang w:eastAsia="en-GB"/>
                    </w:rPr>
                    <w:t> </w:t>
                  </w:r>
                </w:p>
              </w:tc>
            </w:tr>
          </w:tbl>
          <w:p w:rsidR="00FD4A4E" w:rsidRPr="00FD4A4E" w:rsidRDefault="00FD4A4E" w:rsidP="00FD4A4E">
            <w:pPr>
              <w:spacing w:after="0" w:line="240" w:lineRule="auto"/>
              <w:rPr>
                <w:rFonts w:ascii="Times New Roman" w:eastAsia="Times New Roman" w:hAnsi="Times New Roman" w:cs="Times New Roman"/>
                <w:sz w:val="24"/>
                <w:szCs w:val="24"/>
                <w:lang w:eastAsia="en-GB"/>
              </w:rPr>
            </w:pPr>
          </w:p>
        </w:tc>
      </w:tr>
    </w:tbl>
    <w:p w:rsidR="00FD4A4E" w:rsidRPr="00FD4A4E" w:rsidRDefault="00FD4A4E" w:rsidP="00FD4A4E">
      <w:pPr>
        <w:spacing w:after="0" w:line="240" w:lineRule="auto"/>
        <w:rPr>
          <w:rFonts w:ascii="Times New Roman" w:eastAsia="Times New Roman" w:hAnsi="Times New Roman" w:cs="Times New Roman"/>
          <w:vanish/>
          <w:sz w:val="24"/>
          <w:szCs w:val="24"/>
          <w:lang w:eastAsia="en-GB"/>
        </w:rPr>
      </w:pPr>
    </w:p>
    <w:p w:rsidR="00FD4A4E" w:rsidRPr="00FD4A4E" w:rsidRDefault="00FD4A4E" w:rsidP="00FD4A4E">
      <w:pPr>
        <w:spacing w:after="0" w:line="240" w:lineRule="auto"/>
        <w:rPr>
          <w:rFonts w:ascii="Times New Roman" w:eastAsia="Times New Roman" w:hAnsi="Times New Roman" w:cs="Times New Roman"/>
          <w:vanish/>
          <w:sz w:val="24"/>
          <w:szCs w:val="24"/>
          <w:lang w:eastAsia="en-GB"/>
        </w:rPr>
      </w:pPr>
    </w:p>
    <w:sectPr w:rsidR="00FD4A4E" w:rsidRPr="00FD4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D6760"/>
    <w:multiLevelType w:val="multilevel"/>
    <w:tmpl w:val="39D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2E24F5"/>
    <w:rsid w:val="00D417BF"/>
    <w:rsid w:val="00FD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A523"/>
  <w15:chartTrackingRefBased/>
  <w15:docId w15:val="{793DA076-363A-4499-AF65-F2B6A68C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0338">
      <w:bodyDiv w:val="1"/>
      <w:marLeft w:val="0"/>
      <w:marRight w:val="0"/>
      <w:marTop w:val="0"/>
      <w:marBottom w:val="0"/>
      <w:divBdr>
        <w:top w:val="none" w:sz="0" w:space="0" w:color="auto"/>
        <w:left w:val="none" w:sz="0" w:space="0" w:color="auto"/>
        <w:bottom w:val="none" w:sz="0" w:space="0" w:color="auto"/>
        <w:right w:val="none" w:sz="0" w:space="0" w:color="auto"/>
      </w:divBdr>
      <w:divsChild>
        <w:div w:id="306394962">
          <w:marLeft w:val="0"/>
          <w:marRight w:val="0"/>
          <w:marTop w:val="0"/>
          <w:marBottom w:val="0"/>
          <w:divBdr>
            <w:top w:val="none" w:sz="0" w:space="0" w:color="auto"/>
            <w:left w:val="none" w:sz="0" w:space="0" w:color="auto"/>
            <w:bottom w:val="none" w:sz="0" w:space="0" w:color="auto"/>
            <w:right w:val="none" w:sz="0" w:space="0" w:color="auto"/>
          </w:divBdr>
          <w:divsChild>
            <w:div w:id="10999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SIVA, Vasu (HILLVIEW SURGERY)</cp:lastModifiedBy>
  <cp:revision>2</cp:revision>
  <dcterms:created xsi:type="dcterms:W3CDTF">2023-04-18T19:02:00Z</dcterms:created>
  <dcterms:modified xsi:type="dcterms:W3CDTF">2023-04-18T19:05:00Z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86c8d3df-bd3a-4715-b506-94bc0d1e0111</vt:lpwstr>
  </property>
</Properties>
</file>