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60691" w14:textId="77777777" w:rsidR="00762E72" w:rsidRDefault="00762E72" w:rsidP="00762E72">
      <w:pPr>
        <w:pStyle w:val="Title"/>
        <w:spacing w:after="120"/>
        <w:jc w:val="center"/>
        <w:rPr>
          <w:rFonts w:ascii="Calibri" w:hAnsi="Calibri" w:cs="Calibri"/>
          <w:sz w:val="40"/>
          <w:szCs w:val="40"/>
        </w:rPr>
      </w:pPr>
    </w:p>
    <w:p w14:paraId="47079C5D" w14:textId="77777777" w:rsidR="00762E72" w:rsidRDefault="00762E72" w:rsidP="00762E72">
      <w:pPr>
        <w:pStyle w:val="Title"/>
        <w:spacing w:after="120"/>
        <w:jc w:val="center"/>
        <w:rPr>
          <w:rFonts w:ascii="Calibri" w:hAnsi="Calibri" w:cs="Calibri"/>
          <w:sz w:val="40"/>
          <w:szCs w:val="40"/>
        </w:rPr>
      </w:pPr>
    </w:p>
    <w:p w14:paraId="33DB784F" w14:textId="77777777" w:rsidR="00762E72" w:rsidRDefault="00762E72" w:rsidP="00762E72">
      <w:pPr>
        <w:pStyle w:val="Title"/>
        <w:spacing w:after="120"/>
        <w:jc w:val="center"/>
        <w:rPr>
          <w:rFonts w:ascii="Calibri" w:hAnsi="Calibri" w:cs="Calibri"/>
          <w:sz w:val="40"/>
          <w:szCs w:val="40"/>
        </w:rPr>
      </w:pPr>
    </w:p>
    <w:p w14:paraId="618AA5AD" w14:textId="77777777" w:rsidR="00762E72" w:rsidRDefault="00762E72" w:rsidP="00762E72">
      <w:pPr>
        <w:pStyle w:val="Title"/>
        <w:spacing w:after="120"/>
        <w:jc w:val="center"/>
        <w:rPr>
          <w:rFonts w:ascii="Calibri" w:hAnsi="Calibri" w:cs="Calibri"/>
          <w:sz w:val="40"/>
          <w:szCs w:val="40"/>
        </w:rPr>
      </w:pPr>
    </w:p>
    <w:p w14:paraId="4AEB1775" w14:textId="77777777" w:rsidR="00762E72" w:rsidRDefault="00762E72" w:rsidP="00762E72">
      <w:pPr>
        <w:pStyle w:val="Title"/>
        <w:spacing w:after="120"/>
        <w:jc w:val="center"/>
        <w:rPr>
          <w:rFonts w:ascii="Calibri" w:hAnsi="Calibri" w:cs="Calibri"/>
          <w:sz w:val="40"/>
          <w:szCs w:val="40"/>
        </w:rPr>
      </w:pPr>
    </w:p>
    <w:p w14:paraId="02511561" w14:textId="77777777" w:rsidR="00762E72" w:rsidRDefault="00762E72" w:rsidP="00762E72">
      <w:pPr>
        <w:pStyle w:val="Title"/>
        <w:spacing w:after="120"/>
        <w:jc w:val="center"/>
        <w:rPr>
          <w:rFonts w:ascii="Calibri" w:hAnsi="Calibri" w:cs="Calibri"/>
          <w:sz w:val="40"/>
          <w:szCs w:val="40"/>
        </w:rPr>
      </w:pPr>
    </w:p>
    <w:p w14:paraId="5792AD7E" w14:textId="77777777" w:rsidR="00762E72" w:rsidRDefault="00762E72" w:rsidP="00762E72">
      <w:pPr>
        <w:pStyle w:val="Title"/>
        <w:spacing w:after="120"/>
        <w:jc w:val="center"/>
        <w:rPr>
          <w:rFonts w:ascii="Calibri" w:hAnsi="Calibri" w:cs="Calibri"/>
          <w:sz w:val="40"/>
          <w:szCs w:val="40"/>
        </w:rPr>
      </w:pPr>
    </w:p>
    <w:p w14:paraId="4975A689" w14:textId="77777777" w:rsidR="00762E72" w:rsidRDefault="00762E72" w:rsidP="00762E72">
      <w:pPr>
        <w:pStyle w:val="Title"/>
        <w:spacing w:after="120"/>
        <w:jc w:val="center"/>
        <w:rPr>
          <w:rFonts w:ascii="Calibri" w:hAnsi="Calibri" w:cs="Calibri"/>
          <w:sz w:val="40"/>
          <w:szCs w:val="40"/>
        </w:rPr>
      </w:pPr>
    </w:p>
    <w:p w14:paraId="4845D084" w14:textId="31168EEB" w:rsidR="00F872F7" w:rsidRDefault="00762E72" w:rsidP="00762E72">
      <w:pPr>
        <w:pStyle w:val="Title"/>
        <w:spacing w:after="120"/>
        <w:jc w:val="center"/>
        <w:rPr>
          <w:rFonts w:ascii="Calibri" w:hAnsi="Calibri" w:cs="Calibri"/>
          <w:sz w:val="40"/>
          <w:szCs w:val="40"/>
        </w:rPr>
      </w:pPr>
      <w:r>
        <w:rPr>
          <w:rFonts w:ascii="Calibri" w:hAnsi="Calibri" w:cs="Calibri"/>
          <w:sz w:val="40"/>
          <w:szCs w:val="40"/>
        </w:rPr>
        <w:t>A</w:t>
      </w:r>
      <w:r w:rsidR="00000C9A" w:rsidRPr="000800D4">
        <w:rPr>
          <w:rFonts w:ascii="Calibri" w:hAnsi="Calibri" w:cs="Calibri"/>
          <w:sz w:val="40"/>
          <w:szCs w:val="40"/>
        </w:rPr>
        <w:t>nticholinergic Burden in Older Patients (≥70y) with Polypharmacy</w:t>
      </w:r>
    </w:p>
    <w:p w14:paraId="671346C2" w14:textId="77777777" w:rsidR="00762E72" w:rsidRPr="00762E72" w:rsidRDefault="00762E72" w:rsidP="00762E72">
      <w:pPr>
        <w:jc w:val="center"/>
        <w:rPr>
          <w:sz w:val="32"/>
          <w:szCs w:val="32"/>
          <w:lang w:eastAsia="en-US"/>
        </w:rPr>
      </w:pPr>
    </w:p>
    <w:p w14:paraId="3CA65EDA" w14:textId="4FF3CE99" w:rsidR="00762E72" w:rsidRPr="00762E72" w:rsidRDefault="00762E72" w:rsidP="00762E72">
      <w:pPr>
        <w:jc w:val="center"/>
        <w:rPr>
          <w:rFonts w:ascii="Calibri" w:hAnsi="Calibri" w:cs="Calibri"/>
          <w:sz w:val="32"/>
          <w:szCs w:val="32"/>
          <w:lang w:eastAsia="en-US"/>
        </w:rPr>
      </w:pPr>
    </w:p>
    <w:p w14:paraId="274A7F82" w14:textId="76829B11" w:rsidR="00762E72" w:rsidRDefault="00F872F7" w:rsidP="00762E72">
      <w:pPr>
        <w:tabs>
          <w:tab w:val="center" w:pos="4510"/>
          <w:tab w:val="left" w:pos="6289"/>
        </w:tabs>
        <w:jc w:val="center"/>
        <w:rPr>
          <w:rFonts w:ascii="Calibri" w:hAnsi="Calibri" w:cs="Calibri"/>
          <w:sz w:val="32"/>
          <w:szCs w:val="32"/>
          <w:lang w:eastAsia="en-US"/>
        </w:rPr>
      </w:pPr>
      <w:r w:rsidRPr="00762E72">
        <w:rPr>
          <w:rFonts w:ascii="Calibri" w:hAnsi="Calibri" w:cs="Calibri"/>
          <w:sz w:val="32"/>
          <w:szCs w:val="32"/>
          <w:lang w:eastAsia="en-US"/>
        </w:rPr>
        <w:t>Word count</w:t>
      </w:r>
      <w:r w:rsidR="00762E72" w:rsidRPr="00762E72">
        <w:rPr>
          <w:rFonts w:ascii="Calibri" w:hAnsi="Calibri" w:cs="Calibri"/>
          <w:sz w:val="32"/>
          <w:szCs w:val="32"/>
          <w:lang w:eastAsia="en-US"/>
        </w:rPr>
        <w:t>:</w:t>
      </w:r>
      <w:r w:rsidRPr="00762E72">
        <w:rPr>
          <w:rFonts w:ascii="Calibri" w:hAnsi="Calibri" w:cs="Calibri"/>
          <w:sz w:val="32"/>
          <w:szCs w:val="32"/>
          <w:lang w:eastAsia="en-US"/>
        </w:rPr>
        <w:t xml:space="preserve"> 2</w:t>
      </w:r>
      <w:r w:rsidR="00762E72">
        <w:rPr>
          <w:rFonts w:ascii="Calibri" w:hAnsi="Calibri" w:cs="Calibri"/>
          <w:sz w:val="32"/>
          <w:szCs w:val="32"/>
          <w:lang w:eastAsia="en-US"/>
        </w:rPr>
        <w:t>,</w:t>
      </w:r>
      <w:r w:rsidRPr="00762E72">
        <w:rPr>
          <w:rFonts w:ascii="Calibri" w:hAnsi="Calibri" w:cs="Calibri"/>
          <w:sz w:val="32"/>
          <w:szCs w:val="32"/>
          <w:lang w:eastAsia="en-US"/>
        </w:rPr>
        <w:t>15</w:t>
      </w:r>
      <w:r w:rsidR="00147D0A">
        <w:rPr>
          <w:rFonts w:ascii="Calibri" w:hAnsi="Calibri" w:cs="Calibri"/>
          <w:sz w:val="32"/>
          <w:szCs w:val="32"/>
          <w:lang w:eastAsia="en-US"/>
        </w:rPr>
        <w:t>3</w:t>
      </w:r>
    </w:p>
    <w:p w14:paraId="15277EBD" w14:textId="77777777" w:rsidR="00762E72" w:rsidRDefault="00762E72" w:rsidP="00762E72">
      <w:pPr>
        <w:tabs>
          <w:tab w:val="center" w:pos="4510"/>
          <w:tab w:val="left" w:pos="6289"/>
        </w:tabs>
        <w:jc w:val="center"/>
        <w:rPr>
          <w:rFonts w:ascii="Calibri" w:hAnsi="Calibri" w:cs="Calibri"/>
          <w:sz w:val="32"/>
          <w:szCs w:val="32"/>
          <w:lang w:eastAsia="en-US"/>
        </w:rPr>
      </w:pPr>
    </w:p>
    <w:p w14:paraId="75EAF538" w14:textId="6A2F9CC7" w:rsidR="00762E72" w:rsidRPr="00762E72" w:rsidRDefault="00762E72" w:rsidP="00762E72">
      <w:pPr>
        <w:tabs>
          <w:tab w:val="center" w:pos="4510"/>
          <w:tab w:val="left" w:pos="6289"/>
        </w:tabs>
        <w:jc w:val="center"/>
        <w:rPr>
          <w:rFonts w:ascii="Calibri" w:hAnsi="Calibri" w:cs="Calibri"/>
          <w:sz w:val="32"/>
          <w:szCs w:val="32"/>
          <w:lang w:eastAsia="en-US"/>
        </w:rPr>
      </w:pPr>
      <w:r>
        <w:rPr>
          <w:rFonts w:ascii="Calibri" w:hAnsi="Calibri" w:cs="Calibri"/>
          <w:sz w:val="32"/>
          <w:szCs w:val="32"/>
          <w:lang w:eastAsia="en-US"/>
        </w:rPr>
        <w:t>Student Number: 160181551</w:t>
      </w:r>
    </w:p>
    <w:p w14:paraId="6E361CEF" w14:textId="3A8FE363" w:rsidR="00000C9A" w:rsidRPr="00762E72" w:rsidRDefault="00F872F7" w:rsidP="00762E72">
      <w:pPr>
        <w:jc w:val="center"/>
        <w:rPr>
          <w:rFonts w:ascii="Calibri" w:hAnsi="Calibri" w:cs="Calibri"/>
          <w:sz w:val="40"/>
          <w:szCs w:val="40"/>
        </w:rPr>
      </w:pPr>
      <w:r w:rsidRPr="00762E72">
        <w:rPr>
          <w:rFonts w:ascii="Calibri" w:hAnsi="Calibri" w:cs="Calibri"/>
          <w:sz w:val="40"/>
          <w:szCs w:val="40"/>
        </w:rPr>
        <w:br w:type="page"/>
      </w:r>
    </w:p>
    <w:p w14:paraId="15E66961" w14:textId="15B7D3D2" w:rsidR="00214B87" w:rsidRPr="000800D4" w:rsidRDefault="00214B87" w:rsidP="00427A55">
      <w:pPr>
        <w:pStyle w:val="Heading1"/>
        <w:spacing w:after="120"/>
        <w:rPr>
          <w:rFonts w:ascii="Calibri" w:hAnsi="Calibri" w:cs="Calibri"/>
        </w:rPr>
      </w:pPr>
      <w:r w:rsidRPr="000800D4">
        <w:rPr>
          <w:rFonts w:ascii="Calibri" w:hAnsi="Calibri" w:cs="Calibri"/>
        </w:rPr>
        <w:lastRenderedPageBreak/>
        <w:t>Introduction</w:t>
      </w:r>
    </w:p>
    <w:p w14:paraId="633444A5" w14:textId="20932303" w:rsidR="00006AEA" w:rsidRPr="000800D4" w:rsidRDefault="00006AEA" w:rsidP="00427A55">
      <w:pPr>
        <w:spacing w:before="240" w:after="120"/>
        <w:rPr>
          <w:rFonts w:ascii="Calibri" w:hAnsi="Calibri" w:cs="Calibri"/>
          <w:b/>
          <w:bCs/>
        </w:rPr>
      </w:pPr>
      <w:r w:rsidRPr="000800D4">
        <w:rPr>
          <w:rFonts w:ascii="Calibri" w:hAnsi="Calibri" w:cs="Calibri"/>
        </w:rPr>
        <w:t>Polypharmacy, the concomitant use of multiple medications in a single person, has become increasingly common, especially amongst the older population. Indeed, the level of hyper-polypharmacy (</w:t>
      </w:r>
      <w:bookmarkStart w:id="0" w:name="OLE_LINK1"/>
      <w:r w:rsidRPr="000800D4">
        <w:rPr>
          <w:rFonts w:ascii="Calibri" w:hAnsi="Calibri" w:cs="Calibri"/>
        </w:rPr>
        <w:t>≥</w:t>
      </w:r>
      <w:bookmarkEnd w:id="0"/>
      <w:r w:rsidRPr="000800D4">
        <w:rPr>
          <w:rFonts w:ascii="Calibri" w:hAnsi="Calibri" w:cs="Calibri"/>
        </w:rPr>
        <w:t>10 drugs) in older people had increased from 4.9% to 17.2% between 1995 and 2010</w:t>
      </w:r>
      <w:r w:rsidR="000800D4">
        <w:rPr>
          <w:rFonts w:ascii="Calibri" w:hAnsi="Calibri" w:cs="Calibri"/>
          <w:vertAlign w:val="superscript"/>
        </w:rPr>
        <w:t>1</w:t>
      </w:r>
      <w:r w:rsidR="000800D4">
        <w:rPr>
          <w:rFonts w:ascii="Calibri" w:hAnsi="Calibri" w:cs="Calibri"/>
        </w:rPr>
        <w:t>.</w:t>
      </w:r>
      <w:r w:rsidRPr="000800D4">
        <w:rPr>
          <w:rFonts w:ascii="Calibri" w:hAnsi="Calibri" w:cs="Calibri"/>
        </w:rPr>
        <w:t xml:space="preserve"> Although the use of several medications may be appropriate to manage a patient’s multimorbidity, it is recognised that each additional medication is likely to have less additional benefit and may increase the risk of adverse effects</w:t>
      </w:r>
      <w:r w:rsidR="002A47AD" w:rsidRPr="000800D4">
        <w:rPr>
          <w:rFonts w:ascii="Calibri" w:hAnsi="Calibri" w:cs="Calibri"/>
        </w:rPr>
        <w:t>, drug interactions or dangerous monitoring errors</w:t>
      </w:r>
      <w:r w:rsidR="000800D4">
        <w:rPr>
          <w:rFonts w:ascii="Calibri" w:hAnsi="Calibri" w:cs="Calibri"/>
          <w:vertAlign w:val="superscript"/>
        </w:rPr>
        <w:t>2</w:t>
      </w:r>
      <w:r w:rsidRPr="000800D4">
        <w:rPr>
          <w:rFonts w:ascii="Calibri" w:hAnsi="Calibri" w:cs="Calibri"/>
        </w:rPr>
        <w:t>.</w:t>
      </w:r>
      <w:r w:rsidR="002A47AD" w:rsidRPr="000800D4">
        <w:rPr>
          <w:rFonts w:ascii="Calibri" w:hAnsi="Calibri" w:cs="Calibri"/>
        </w:rPr>
        <w:t xml:space="preserve"> Polypharmacy also contributes to the financial burden and carbon footprint of the NHS, which could be reduced by effective medication reviews and deprescribing medicines no longer being taken by the patient, but which continue to be dispensed. It is important to recognise that climate change and global and individual health burdens are not mutually exclusive as climate change influences the social and environmental determinants of health</w:t>
      </w:r>
      <w:r w:rsidR="000800D4">
        <w:rPr>
          <w:rFonts w:ascii="Calibri" w:hAnsi="Calibri" w:cs="Calibri"/>
          <w:vertAlign w:val="superscript"/>
        </w:rPr>
        <w:t>3</w:t>
      </w:r>
      <w:r w:rsidR="002A47AD" w:rsidRPr="000800D4">
        <w:rPr>
          <w:rFonts w:ascii="Calibri" w:hAnsi="Calibri" w:cs="Calibri"/>
        </w:rPr>
        <w:t xml:space="preserve"> and so any steps taken to reduce the carbon burden of the NHS also have huge health benefits.</w:t>
      </w:r>
    </w:p>
    <w:p w14:paraId="2A1EDF36" w14:textId="66C3AED7" w:rsidR="00427A55" w:rsidRPr="000800D4" w:rsidRDefault="00427A55" w:rsidP="00427A55">
      <w:pPr>
        <w:spacing w:after="120"/>
        <w:rPr>
          <w:rFonts w:ascii="Calibri" w:hAnsi="Calibri" w:cs="Calibri"/>
        </w:rPr>
      </w:pPr>
      <w:r w:rsidRPr="000800D4">
        <w:rPr>
          <w:rFonts w:ascii="Calibri" w:hAnsi="Calibri" w:cs="Calibri"/>
        </w:rPr>
        <w:t>A specific area of polypharmacy and prescribing that needs addressing</w:t>
      </w:r>
      <w:r w:rsidR="002A47AD" w:rsidRPr="000800D4">
        <w:rPr>
          <w:rFonts w:ascii="Calibri" w:hAnsi="Calibri" w:cs="Calibri"/>
        </w:rPr>
        <w:t xml:space="preserve"> in</w:t>
      </w:r>
      <w:r w:rsidRPr="000800D4">
        <w:rPr>
          <w:rFonts w:ascii="Calibri" w:hAnsi="Calibri" w:cs="Calibri"/>
        </w:rPr>
        <w:t xml:space="preserve"> older populations i</w:t>
      </w:r>
      <w:r w:rsidR="002A47AD" w:rsidRPr="000800D4">
        <w:rPr>
          <w:rFonts w:ascii="Calibri" w:hAnsi="Calibri" w:cs="Calibri"/>
        </w:rPr>
        <w:t>s</w:t>
      </w:r>
      <w:r w:rsidRPr="000800D4">
        <w:rPr>
          <w:rFonts w:ascii="Calibri" w:hAnsi="Calibri" w:cs="Calibri"/>
        </w:rPr>
        <w:t xml:space="preserve"> anticholinergic prescribing. Medicines with anticholinergic properties are commonly prescribed for conditions such as depression, neuropathic pain, Parkinson’s disease and urinary incontinence</w:t>
      </w:r>
      <w:r w:rsidR="000800D4">
        <w:rPr>
          <w:rFonts w:ascii="Calibri" w:hAnsi="Calibri" w:cs="Calibri"/>
          <w:vertAlign w:val="superscript"/>
        </w:rPr>
        <w:t>4</w:t>
      </w:r>
      <w:r w:rsidRPr="000800D4">
        <w:rPr>
          <w:rFonts w:ascii="Calibri" w:hAnsi="Calibri" w:cs="Calibri"/>
        </w:rPr>
        <w:t>. The cumulative anticholinergic effects of taking multiple medications with anticholinergic properties is known as the anticholinergic burden</w:t>
      </w:r>
      <w:r w:rsidR="000800D4">
        <w:rPr>
          <w:rFonts w:ascii="Calibri" w:hAnsi="Calibri" w:cs="Calibri"/>
          <w:vertAlign w:val="superscript"/>
        </w:rPr>
        <w:t>5</w:t>
      </w:r>
      <w:r w:rsidRPr="000800D4">
        <w:rPr>
          <w:rFonts w:ascii="Calibri" w:hAnsi="Calibri" w:cs="Calibri"/>
        </w:rPr>
        <w:t>. Evidence shows that a high anticholinergic burden is associated with a number of significant adverse health risks, from a dry mouth (which can lead to poor oral health) to urinary retention, constipation, falls (which can have potentially fatal or disabling consequences) and cognitive decline</w:t>
      </w:r>
      <w:r w:rsidR="000800D4">
        <w:rPr>
          <w:rFonts w:ascii="Calibri" w:hAnsi="Calibri" w:cs="Calibri"/>
          <w:vertAlign w:val="superscript"/>
        </w:rPr>
        <w:t>5,6</w:t>
      </w:r>
      <w:r w:rsidRPr="000800D4">
        <w:rPr>
          <w:rFonts w:ascii="Calibri" w:hAnsi="Calibri" w:cs="Calibri"/>
        </w:rPr>
        <w:t>. Some evidence suggests there is also an association between increasing anticholinergic burden and increased odds of death</w:t>
      </w:r>
      <w:r w:rsidR="000800D4">
        <w:rPr>
          <w:rFonts w:ascii="Calibri" w:hAnsi="Calibri" w:cs="Calibri"/>
          <w:vertAlign w:val="superscript"/>
        </w:rPr>
        <w:t>6</w:t>
      </w:r>
      <w:r w:rsidR="000800D4">
        <w:rPr>
          <w:rFonts w:ascii="Calibri" w:hAnsi="Calibri" w:cs="Calibri"/>
        </w:rPr>
        <w:t>.</w:t>
      </w:r>
      <w:r w:rsidRPr="000800D4">
        <w:rPr>
          <w:rFonts w:ascii="Calibri" w:hAnsi="Calibri" w:cs="Calibri"/>
        </w:rPr>
        <w:t xml:space="preserve"> </w:t>
      </w:r>
      <w:r w:rsidR="002A47AD" w:rsidRPr="000800D4">
        <w:rPr>
          <w:rFonts w:ascii="Calibri" w:hAnsi="Calibri" w:cs="Calibri"/>
        </w:rPr>
        <w:t xml:space="preserve">It is </w:t>
      </w:r>
      <w:r w:rsidRPr="000800D4">
        <w:rPr>
          <w:rFonts w:ascii="Calibri" w:hAnsi="Calibri" w:cs="Calibri"/>
        </w:rPr>
        <w:t>possible</w:t>
      </w:r>
      <w:r w:rsidR="002A47AD" w:rsidRPr="000800D4">
        <w:rPr>
          <w:rFonts w:ascii="Calibri" w:hAnsi="Calibri" w:cs="Calibri"/>
        </w:rPr>
        <w:t xml:space="preserve"> however that in this study,</w:t>
      </w:r>
      <w:r w:rsidRPr="000800D4">
        <w:rPr>
          <w:rFonts w:ascii="Calibri" w:hAnsi="Calibri" w:cs="Calibri"/>
        </w:rPr>
        <w:t xml:space="preserve"> the increased deaths </w:t>
      </w:r>
      <w:r w:rsidR="002A47AD" w:rsidRPr="000800D4">
        <w:rPr>
          <w:rFonts w:ascii="Calibri" w:hAnsi="Calibri" w:cs="Calibri"/>
        </w:rPr>
        <w:t>found i</w:t>
      </w:r>
      <w:r w:rsidRPr="000800D4">
        <w:rPr>
          <w:rFonts w:ascii="Calibri" w:hAnsi="Calibri" w:cs="Calibri"/>
        </w:rPr>
        <w:t>n</w:t>
      </w:r>
      <w:r w:rsidR="002A47AD" w:rsidRPr="000800D4">
        <w:rPr>
          <w:rFonts w:ascii="Calibri" w:hAnsi="Calibri" w:cs="Calibri"/>
        </w:rPr>
        <w:t xml:space="preserve"> </w:t>
      </w:r>
      <w:r w:rsidRPr="000800D4">
        <w:rPr>
          <w:rFonts w:ascii="Calibri" w:hAnsi="Calibri" w:cs="Calibri"/>
        </w:rPr>
        <w:t xml:space="preserve">the high anticholinergic group </w:t>
      </w:r>
      <w:r w:rsidR="002A47AD" w:rsidRPr="000800D4">
        <w:rPr>
          <w:rFonts w:ascii="Calibri" w:hAnsi="Calibri" w:cs="Calibri"/>
        </w:rPr>
        <w:t>was</w:t>
      </w:r>
      <w:r w:rsidRPr="000800D4">
        <w:rPr>
          <w:rFonts w:ascii="Calibri" w:hAnsi="Calibri" w:cs="Calibri"/>
        </w:rPr>
        <w:t xml:space="preserve"> confounded by severe disease or other factors rather than being directly due to the use of anticholinergics.</w:t>
      </w:r>
    </w:p>
    <w:p w14:paraId="7D65D5BB" w14:textId="7C174AB7" w:rsidR="00427A55" w:rsidRPr="000800D4" w:rsidRDefault="00427A55" w:rsidP="00427A55">
      <w:pPr>
        <w:spacing w:after="120"/>
        <w:rPr>
          <w:rFonts w:ascii="Calibri" w:hAnsi="Calibri" w:cs="Calibri"/>
          <w:b/>
          <w:bCs/>
        </w:rPr>
      </w:pPr>
      <w:r w:rsidRPr="000800D4">
        <w:rPr>
          <w:rFonts w:ascii="Calibri" w:hAnsi="Calibri" w:cs="Calibri"/>
        </w:rPr>
        <w:t>Older adults (≥65y) are more vulnerable to the effects of anticholinergic medication due to physiological, pharmacodynamic and pharmacokinetic changes that occur with aging</w:t>
      </w:r>
      <w:r w:rsidR="000800D4">
        <w:rPr>
          <w:rFonts w:ascii="Calibri" w:hAnsi="Calibri" w:cs="Calibri"/>
          <w:vertAlign w:val="superscript"/>
        </w:rPr>
        <w:t>5</w:t>
      </w:r>
      <w:r w:rsidRPr="000800D4">
        <w:rPr>
          <w:rFonts w:ascii="Calibri" w:hAnsi="Calibri" w:cs="Calibri"/>
        </w:rPr>
        <w:t>.</w:t>
      </w:r>
      <w:r w:rsidRPr="000800D4">
        <w:rPr>
          <w:rFonts w:ascii="Calibri" w:hAnsi="Calibri" w:cs="Calibri"/>
          <w:b/>
          <w:bCs/>
        </w:rPr>
        <w:t xml:space="preserve"> </w:t>
      </w:r>
      <w:r w:rsidRPr="000800D4">
        <w:rPr>
          <w:rFonts w:ascii="Calibri" w:hAnsi="Calibri" w:cs="Calibri"/>
        </w:rPr>
        <w:t>This, in addition to the increased likelihood of multimorbidity and polypharmacy, puts this population at a potentially significantly increased risk of adverse medication effects.</w:t>
      </w:r>
      <w:r w:rsidRPr="000800D4">
        <w:rPr>
          <w:rFonts w:ascii="Calibri" w:hAnsi="Calibri" w:cs="Calibri"/>
          <w:b/>
          <w:bCs/>
        </w:rPr>
        <w:t xml:space="preserve"> </w:t>
      </w:r>
      <w:r w:rsidRPr="000800D4">
        <w:rPr>
          <w:rFonts w:ascii="Calibri" w:hAnsi="Calibri" w:cs="Calibri"/>
        </w:rPr>
        <w:t>Understanding the impacts of polypharmacy and anticholinergic burden in the older population is important due to our ageing population and the impact this has on healthcare resources and clinical practice in primary care.</w:t>
      </w:r>
    </w:p>
    <w:p w14:paraId="46C57333" w14:textId="5A1B4EA1" w:rsidR="00427A55" w:rsidRPr="000800D4" w:rsidRDefault="00427A55" w:rsidP="00427A55">
      <w:pPr>
        <w:spacing w:after="120"/>
        <w:rPr>
          <w:rFonts w:ascii="Calibri" w:hAnsi="Calibri" w:cs="Calibri"/>
        </w:rPr>
      </w:pPr>
      <w:r w:rsidRPr="000800D4">
        <w:rPr>
          <w:rFonts w:ascii="Calibri" w:hAnsi="Calibri" w:cs="Calibri"/>
        </w:rPr>
        <w:t>9246 patients are currently registered at Richmond Medical centre, with 1059 (11.45%) aged ≥70 years old</w:t>
      </w:r>
      <w:r w:rsidR="000800D4">
        <w:rPr>
          <w:rFonts w:ascii="Calibri" w:hAnsi="Calibri" w:cs="Calibri"/>
          <w:vertAlign w:val="superscript"/>
        </w:rPr>
        <w:t>7</w:t>
      </w:r>
      <w:r w:rsidR="000800D4">
        <w:rPr>
          <w:rFonts w:ascii="Calibri" w:hAnsi="Calibri" w:cs="Calibri"/>
        </w:rPr>
        <w:t xml:space="preserve">. </w:t>
      </w:r>
      <w:r w:rsidR="00300C3B" w:rsidRPr="000800D4">
        <w:rPr>
          <w:rFonts w:ascii="Calibri" w:hAnsi="Calibri" w:cs="Calibri"/>
        </w:rPr>
        <w:t>After discussion with Dr H Smith, a GP at the practi</w:t>
      </w:r>
      <w:r w:rsidR="000301AA" w:rsidRPr="000800D4">
        <w:rPr>
          <w:rFonts w:ascii="Calibri" w:hAnsi="Calibri" w:cs="Calibri"/>
        </w:rPr>
        <w:t>ce</w:t>
      </w:r>
      <w:r w:rsidR="00300C3B" w:rsidRPr="000800D4">
        <w:rPr>
          <w:rFonts w:ascii="Calibri" w:hAnsi="Calibri" w:cs="Calibri"/>
        </w:rPr>
        <w:t xml:space="preserve">, it </w:t>
      </w:r>
      <w:r w:rsidRPr="000800D4">
        <w:rPr>
          <w:rFonts w:ascii="Calibri" w:hAnsi="Calibri" w:cs="Calibri"/>
        </w:rPr>
        <w:t>was decided to focus this audit on the anticholinergic burden of this population as this is a</w:t>
      </w:r>
      <w:r w:rsidR="00300C3B" w:rsidRPr="000800D4">
        <w:rPr>
          <w:rFonts w:ascii="Calibri" w:hAnsi="Calibri" w:cs="Calibri"/>
        </w:rPr>
        <w:t xml:space="preserve">n </w:t>
      </w:r>
      <w:r w:rsidRPr="000800D4">
        <w:rPr>
          <w:rFonts w:ascii="Calibri" w:hAnsi="Calibri" w:cs="Calibri"/>
        </w:rPr>
        <w:t>area</w:t>
      </w:r>
      <w:r w:rsidR="00300C3B" w:rsidRPr="000800D4">
        <w:rPr>
          <w:rFonts w:ascii="Calibri" w:hAnsi="Calibri" w:cs="Calibri"/>
        </w:rPr>
        <w:t xml:space="preserve"> which is probably under-recognised and</w:t>
      </w:r>
      <w:r w:rsidR="008266E3" w:rsidRPr="000800D4">
        <w:rPr>
          <w:rFonts w:ascii="Calibri" w:hAnsi="Calibri" w:cs="Calibri"/>
        </w:rPr>
        <w:t xml:space="preserve"> has</w:t>
      </w:r>
      <w:r w:rsidRPr="000800D4">
        <w:rPr>
          <w:rFonts w:ascii="Calibri" w:hAnsi="Calibri" w:cs="Calibri"/>
        </w:rPr>
        <w:t xml:space="preserve"> not previously been addressed at the surger</w:t>
      </w:r>
      <w:r w:rsidR="00300C3B" w:rsidRPr="000800D4">
        <w:rPr>
          <w:rFonts w:ascii="Calibri" w:hAnsi="Calibri" w:cs="Calibri"/>
        </w:rPr>
        <w:t>y.</w:t>
      </w:r>
    </w:p>
    <w:p w14:paraId="4AFC9B0C" w14:textId="77777777" w:rsidR="00214B87" w:rsidRPr="000800D4" w:rsidRDefault="00214B87" w:rsidP="00427A55">
      <w:pPr>
        <w:pStyle w:val="Heading1"/>
        <w:spacing w:after="120"/>
        <w:rPr>
          <w:rFonts w:ascii="Calibri" w:hAnsi="Calibri" w:cs="Calibri"/>
        </w:rPr>
      </w:pPr>
      <w:r w:rsidRPr="000800D4">
        <w:rPr>
          <w:rFonts w:ascii="Calibri" w:hAnsi="Calibri" w:cs="Calibri"/>
        </w:rPr>
        <w:t>Methods</w:t>
      </w:r>
    </w:p>
    <w:p w14:paraId="1E0E6BAC" w14:textId="4F2C348F" w:rsidR="00045989" w:rsidRPr="000800D4" w:rsidRDefault="00214B87" w:rsidP="00427A55">
      <w:pPr>
        <w:spacing w:after="120"/>
        <w:rPr>
          <w:rFonts w:ascii="Calibri" w:hAnsi="Calibri" w:cs="Calibri"/>
        </w:rPr>
      </w:pPr>
      <w:proofErr w:type="spellStart"/>
      <w:r w:rsidRPr="000800D4">
        <w:rPr>
          <w:rFonts w:ascii="Calibri" w:hAnsi="Calibri" w:cs="Calibri"/>
        </w:rPr>
        <w:t>SystmOne’s</w:t>
      </w:r>
      <w:proofErr w:type="spellEnd"/>
      <w:r w:rsidRPr="000800D4">
        <w:rPr>
          <w:rFonts w:ascii="Calibri" w:hAnsi="Calibri" w:cs="Calibri"/>
        </w:rPr>
        <w:t xml:space="preserve"> clinical reporting tool was used to search for the population of this audit. </w:t>
      </w:r>
      <w:r w:rsidR="00045989" w:rsidRPr="000800D4">
        <w:rPr>
          <w:rFonts w:ascii="Calibri" w:hAnsi="Calibri" w:cs="Calibri"/>
        </w:rPr>
        <w:t>T</w:t>
      </w:r>
      <w:r w:rsidR="00045989" w:rsidRPr="000800D4">
        <w:rPr>
          <w:rFonts w:ascii="Calibri" w:hAnsi="Calibri" w:cs="Calibri"/>
          <w:color w:val="000000"/>
        </w:rPr>
        <w:t>wo existing searches in the system were joined together to create a new search consisting of all non-palliative patients who are ≥70 years old, with 10 or more items on repeat prescription including at least one anticholinergic drug.  There was a total population of 90 patients from which a random sample</w:t>
      </w:r>
      <w:r w:rsidRPr="000800D4">
        <w:rPr>
          <w:rFonts w:ascii="Calibri" w:hAnsi="Calibri" w:cs="Calibri"/>
        </w:rPr>
        <w:t xml:space="preserve"> of 40 patients was obtained using a random number generator</w:t>
      </w:r>
      <w:r w:rsidR="000800D4">
        <w:rPr>
          <w:rFonts w:ascii="Calibri" w:hAnsi="Calibri" w:cs="Calibri"/>
        </w:rPr>
        <w:t xml:space="preserve">. </w:t>
      </w:r>
      <w:r w:rsidR="00045989" w:rsidRPr="000800D4">
        <w:rPr>
          <w:rFonts w:ascii="Calibri" w:hAnsi="Calibri" w:cs="Calibri"/>
          <w:color w:val="000000"/>
        </w:rPr>
        <w:t xml:space="preserve">It was chosen to search for patients with 10 or more repeat items account for some patients </w:t>
      </w:r>
      <w:r w:rsidR="00045989" w:rsidRPr="000800D4">
        <w:rPr>
          <w:rFonts w:ascii="Calibri" w:hAnsi="Calibri" w:cs="Calibri"/>
          <w:color w:val="000000"/>
        </w:rPr>
        <w:lastRenderedPageBreak/>
        <w:t xml:space="preserve">having non-drug prescriptions such as catheter bags and </w:t>
      </w:r>
      <w:proofErr w:type="spellStart"/>
      <w:r w:rsidR="00045989" w:rsidRPr="000800D4">
        <w:rPr>
          <w:rFonts w:ascii="Calibri" w:hAnsi="Calibri" w:cs="Calibri"/>
          <w:color w:val="000000"/>
        </w:rPr>
        <w:t>zerobase</w:t>
      </w:r>
      <w:proofErr w:type="spellEnd"/>
      <w:r w:rsidR="00045989" w:rsidRPr="000800D4">
        <w:rPr>
          <w:rFonts w:ascii="Calibri" w:hAnsi="Calibri" w:cs="Calibri"/>
          <w:color w:val="000000"/>
        </w:rPr>
        <w:t xml:space="preserve"> creams. After these non-drug prescriptions were removed, any patients with &lt;7 medications were to be excluded from the sample. 1 patient was excluded from the sample for this reason, and another was excluded because they were now considered palliative. This left a sample of 38 patients.</w:t>
      </w:r>
      <w:r w:rsidR="00045989" w:rsidRPr="000800D4">
        <w:rPr>
          <w:rFonts w:ascii="Calibri" w:hAnsi="Calibri" w:cs="Calibri"/>
        </w:rPr>
        <w:t xml:space="preserve"> </w:t>
      </w:r>
    </w:p>
    <w:p w14:paraId="0F3347C9" w14:textId="26AEC5A2" w:rsidR="00045989" w:rsidRPr="000800D4" w:rsidRDefault="00045989" w:rsidP="00427A55">
      <w:pPr>
        <w:spacing w:after="120"/>
        <w:rPr>
          <w:rFonts w:ascii="Calibri" w:hAnsi="Calibri" w:cs="Calibri"/>
          <w:color w:val="000000"/>
        </w:rPr>
      </w:pPr>
      <w:r w:rsidRPr="000800D4">
        <w:rPr>
          <w:rFonts w:ascii="Calibri" w:hAnsi="Calibri" w:cs="Calibri"/>
        </w:rPr>
        <w:t>Each patient’s anticholinergic burden (ACB) score was calculated based on their repeat prescriptions using an online ACB calculator</w:t>
      </w:r>
      <w:r w:rsidR="00F872F7">
        <w:rPr>
          <w:rFonts w:ascii="Calibri" w:hAnsi="Calibri" w:cs="Calibri"/>
          <w:vertAlign w:val="superscript"/>
        </w:rPr>
        <w:t>8</w:t>
      </w:r>
      <w:r w:rsidR="000800D4">
        <w:rPr>
          <w:rFonts w:ascii="Calibri" w:hAnsi="Calibri" w:cs="Calibri"/>
        </w:rPr>
        <w:t>.</w:t>
      </w:r>
    </w:p>
    <w:p w14:paraId="38762A8E" w14:textId="473E43CB" w:rsidR="00214B87" w:rsidRPr="000800D4" w:rsidRDefault="00045989" w:rsidP="00427A55">
      <w:pPr>
        <w:spacing w:after="120"/>
        <w:rPr>
          <w:rFonts w:ascii="Calibri" w:hAnsi="Calibri" w:cs="Calibri"/>
        </w:rPr>
      </w:pPr>
      <w:r w:rsidRPr="000800D4">
        <w:rPr>
          <w:rFonts w:ascii="Calibri" w:hAnsi="Calibri" w:cs="Calibri"/>
          <w:color w:val="000000"/>
        </w:rPr>
        <w:t xml:space="preserve">Each patient’s notes from the last 12 months were then read to determine whether or not each of the criteria had been met. For the final criterion, only patients with </w:t>
      </w:r>
      <w:r w:rsidRPr="000800D4">
        <w:rPr>
          <w:rFonts w:ascii="Calibri" w:hAnsi="Calibri" w:cs="Calibri"/>
        </w:rPr>
        <w:t xml:space="preserve">an ACB ≥3 </w:t>
      </w:r>
      <w:proofErr w:type="gramStart"/>
      <w:r w:rsidRPr="000800D4">
        <w:rPr>
          <w:rFonts w:ascii="Calibri" w:hAnsi="Calibri" w:cs="Calibri"/>
        </w:rPr>
        <w:t>were</w:t>
      </w:r>
      <w:proofErr w:type="gramEnd"/>
      <w:r w:rsidRPr="000800D4">
        <w:rPr>
          <w:rFonts w:ascii="Calibri" w:hAnsi="Calibri" w:cs="Calibri"/>
        </w:rPr>
        <w:t xml:space="preserve"> included. To ensure nothing had been missed, the code “XFa8d” was used to search for</w:t>
      </w:r>
      <w:r w:rsidRPr="000800D4">
        <w:rPr>
          <w:rFonts w:ascii="Calibri" w:hAnsi="Calibri" w:cs="Calibri"/>
          <w:color w:val="000000"/>
        </w:rPr>
        <w:t xml:space="preserve"> medication reviews and the notes were searched entries which included terms such as “anticholinergic”, “ACB” and “burden”. The results were recorded in Microsoft Excel and from here a table of results and graph was generated for analysis.</w:t>
      </w:r>
    </w:p>
    <w:p w14:paraId="284B63E0" w14:textId="5439417D" w:rsidR="00214B87" w:rsidRPr="000800D4" w:rsidRDefault="00214B87" w:rsidP="00427A55">
      <w:pPr>
        <w:pStyle w:val="Heading1"/>
        <w:spacing w:after="120"/>
        <w:rPr>
          <w:rFonts w:ascii="Calibri" w:hAnsi="Calibri" w:cs="Calibri"/>
        </w:rPr>
      </w:pPr>
      <w:r w:rsidRPr="000800D4">
        <w:rPr>
          <w:rFonts w:ascii="Calibri" w:hAnsi="Calibri" w:cs="Calibri"/>
        </w:rPr>
        <w:t>Criteria</w:t>
      </w:r>
    </w:p>
    <w:p w14:paraId="76A1897D" w14:textId="031E023C" w:rsidR="003B2B7B" w:rsidRPr="000800D4" w:rsidRDefault="00214B87" w:rsidP="00427A55">
      <w:pPr>
        <w:pStyle w:val="ListParagraph"/>
        <w:numPr>
          <w:ilvl w:val="0"/>
          <w:numId w:val="2"/>
        </w:numPr>
        <w:spacing w:after="120"/>
        <w:rPr>
          <w:rFonts w:ascii="Calibri" w:hAnsi="Calibri" w:cs="Calibri"/>
          <w:b/>
          <w:bCs/>
          <w:i/>
          <w:iCs/>
        </w:rPr>
      </w:pPr>
      <w:r w:rsidRPr="000800D4">
        <w:rPr>
          <w:rFonts w:ascii="Calibri" w:hAnsi="Calibri" w:cs="Calibri"/>
          <w:b/>
          <w:bCs/>
          <w:i/>
          <w:iCs/>
        </w:rPr>
        <w:t>Is there evidence of a medication review in the last 12 months? (</w:t>
      </w:r>
      <w:r w:rsidR="00045989" w:rsidRPr="000800D4">
        <w:rPr>
          <w:rFonts w:ascii="Calibri" w:hAnsi="Calibri" w:cs="Calibri"/>
          <w:b/>
          <w:bCs/>
          <w:i/>
          <w:iCs/>
        </w:rPr>
        <w:t>95</w:t>
      </w:r>
      <w:r w:rsidRPr="000800D4">
        <w:rPr>
          <w:rFonts w:ascii="Calibri" w:hAnsi="Calibri" w:cs="Calibri"/>
          <w:b/>
          <w:bCs/>
          <w:i/>
          <w:iCs/>
        </w:rPr>
        <w:t>%)</w:t>
      </w:r>
    </w:p>
    <w:p w14:paraId="7B8E73E7" w14:textId="74C6A339" w:rsidR="002A6C92" w:rsidRPr="000800D4" w:rsidRDefault="00045989" w:rsidP="00427A55">
      <w:pPr>
        <w:spacing w:after="120"/>
        <w:rPr>
          <w:rFonts w:ascii="Calibri" w:hAnsi="Calibri" w:cs="Calibri"/>
        </w:rPr>
      </w:pPr>
      <w:r w:rsidRPr="000800D4">
        <w:rPr>
          <w:rFonts w:ascii="Calibri" w:hAnsi="Calibri" w:cs="Calibri"/>
        </w:rPr>
        <w:t>Polypharmacy guidance from NHS Scotland highlights the importan</w:t>
      </w:r>
      <w:r w:rsidR="00300C3B" w:rsidRPr="000800D4">
        <w:rPr>
          <w:rFonts w:ascii="Calibri" w:hAnsi="Calibri" w:cs="Calibri"/>
        </w:rPr>
        <w:t xml:space="preserve">ce </w:t>
      </w:r>
      <w:r w:rsidRPr="000800D4">
        <w:rPr>
          <w:rFonts w:ascii="Calibri" w:hAnsi="Calibri" w:cs="Calibri"/>
        </w:rPr>
        <w:t>of a structured medication review</w:t>
      </w:r>
      <w:r w:rsidR="00D728F1" w:rsidRPr="000800D4">
        <w:rPr>
          <w:rFonts w:ascii="Calibri" w:hAnsi="Calibri" w:cs="Calibri"/>
        </w:rPr>
        <w:t xml:space="preserve"> with input from the patient, particularly in the older population</w:t>
      </w:r>
      <w:r w:rsidR="000800D4" w:rsidRPr="000800D4">
        <w:rPr>
          <w:rFonts w:ascii="Calibri" w:hAnsi="Calibri" w:cs="Calibri"/>
        </w:rPr>
        <w:t>, as the first step in reducing inappropriate polypharmacy</w:t>
      </w:r>
      <w:r w:rsidR="00F872F7">
        <w:rPr>
          <w:rFonts w:ascii="Calibri" w:hAnsi="Calibri" w:cs="Calibri"/>
          <w:vertAlign w:val="superscript"/>
        </w:rPr>
        <w:t>9</w:t>
      </w:r>
      <w:r w:rsidR="000800D4" w:rsidRPr="000800D4">
        <w:rPr>
          <w:rFonts w:ascii="Calibri" w:hAnsi="Calibri" w:cs="Calibri"/>
        </w:rPr>
        <w:t>.</w:t>
      </w:r>
      <w:r w:rsidR="00D728F1" w:rsidRPr="000800D4">
        <w:rPr>
          <w:rFonts w:ascii="Calibri" w:hAnsi="Calibri" w:cs="Calibri"/>
        </w:rPr>
        <w:t xml:space="preserve"> This is supported by NICE guidance on medicines optimisation</w:t>
      </w:r>
      <w:r w:rsidR="000800D4">
        <w:rPr>
          <w:rFonts w:ascii="Calibri" w:hAnsi="Calibri" w:cs="Calibri"/>
          <w:vertAlign w:val="superscript"/>
        </w:rPr>
        <w:t>1</w:t>
      </w:r>
      <w:r w:rsidR="00F872F7">
        <w:rPr>
          <w:rFonts w:ascii="Calibri" w:hAnsi="Calibri" w:cs="Calibri"/>
          <w:vertAlign w:val="superscript"/>
        </w:rPr>
        <w:t>0</w:t>
      </w:r>
      <w:r w:rsidR="000800D4" w:rsidRPr="000800D4">
        <w:rPr>
          <w:rFonts w:ascii="Calibri" w:hAnsi="Calibri" w:cs="Calibri"/>
        </w:rPr>
        <w:t>.</w:t>
      </w:r>
    </w:p>
    <w:p w14:paraId="6198645C" w14:textId="6168D1FA" w:rsidR="003B2B7B" w:rsidRPr="000800D4" w:rsidRDefault="002A6C92" w:rsidP="00427A55">
      <w:pPr>
        <w:spacing w:after="120"/>
        <w:rPr>
          <w:rFonts w:ascii="Calibri" w:hAnsi="Calibri" w:cs="Calibri"/>
        </w:rPr>
      </w:pPr>
      <w:r w:rsidRPr="000800D4">
        <w:rPr>
          <w:rFonts w:ascii="Calibri" w:hAnsi="Calibri" w:cs="Calibri"/>
        </w:rPr>
        <w:t xml:space="preserve">At </w:t>
      </w:r>
      <w:r w:rsidR="003B2B7B" w:rsidRPr="000800D4">
        <w:rPr>
          <w:rFonts w:ascii="Calibri" w:hAnsi="Calibri" w:cs="Calibri"/>
        </w:rPr>
        <w:t xml:space="preserve">Richmond Medical Centre, medication reviews are </w:t>
      </w:r>
      <w:r w:rsidR="000800D4" w:rsidRPr="000800D4">
        <w:rPr>
          <w:rFonts w:ascii="Calibri" w:hAnsi="Calibri" w:cs="Calibri"/>
        </w:rPr>
        <w:t>conducted</w:t>
      </w:r>
      <w:r w:rsidR="003B2B7B" w:rsidRPr="000800D4">
        <w:rPr>
          <w:rFonts w:ascii="Calibri" w:hAnsi="Calibri" w:cs="Calibri"/>
        </w:rPr>
        <w:t xml:space="preserve"> by GPs or </w:t>
      </w:r>
      <w:r w:rsidR="00D728F1" w:rsidRPr="000800D4">
        <w:rPr>
          <w:rFonts w:ascii="Calibri" w:hAnsi="Calibri" w:cs="Calibri"/>
        </w:rPr>
        <w:t>clinical p</w:t>
      </w:r>
      <w:r w:rsidR="003B2B7B" w:rsidRPr="000800D4">
        <w:rPr>
          <w:rFonts w:ascii="Calibri" w:hAnsi="Calibri" w:cs="Calibri"/>
        </w:rPr>
        <w:t>harmacist</w:t>
      </w:r>
      <w:r w:rsidR="00D728F1" w:rsidRPr="000800D4">
        <w:rPr>
          <w:rFonts w:ascii="Calibri" w:hAnsi="Calibri" w:cs="Calibri"/>
        </w:rPr>
        <w:t>s</w:t>
      </w:r>
      <w:r w:rsidR="003B2B7B" w:rsidRPr="000800D4">
        <w:rPr>
          <w:rFonts w:ascii="Calibri" w:hAnsi="Calibri" w:cs="Calibri"/>
        </w:rPr>
        <w:t xml:space="preserve"> and involve checking the medications are appropriate</w:t>
      </w:r>
      <w:r w:rsidRPr="000800D4">
        <w:rPr>
          <w:rFonts w:ascii="Calibri" w:hAnsi="Calibri" w:cs="Calibri"/>
        </w:rPr>
        <w:t xml:space="preserve">, that there are no dangerous drug interactions </w:t>
      </w:r>
      <w:r w:rsidR="003B2B7B" w:rsidRPr="000800D4">
        <w:rPr>
          <w:rFonts w:ascii="Calibri" w:hAnsi="Calibri" w:cs="Calibri"/>
        </w:rPr>
        <w:t xml:space="preserve">and reauthorising them without patient input. </w:t>
      </w:r>
      <w:r w:rsidRPr="000800D4">
        <w:rPr>
          <w:rFonts w:ascii="Calibri" w:hAnsi="Calibri" w:cs="Calibri"/>
        </w:rPr>
        <w:t xml:space="preserve">It is recognised that this is not ideal, but it is </w:t>
      </w:r>
      <w:r w:rsidR="003B2B7B" w:rsidRPr="000800D4">
        <w:rPr>
          <w:rFonts w:ascii="Calibri" w:hAnsi="Calibri" w:cs="Calibri"/>
        </w:rPr>
        <w:t xml:space="preserve">a pragmatic decision the practice have </w:t>
      </w:r>
      <w:r w:rsidRPr="000800D4">
        <w:rPr>
          <w:rFonts w:ascii="Calibri" w:hAnsi="Calibri" w:cs="Calibri"/>
        </w:rPr>
        <w:t>made</w:t>
      </w:r>
      <w:r w:rsidR="003B2B7B" w:rsidRPr="000800D4">
        <w:rPr>
          <w:rFonts w:ascii="Calibri" w:hAnsi="Calibri" w:cs="Calibri"/>
        </w:rPr>
        <w:t xml:space="preserve"> due to the lack of time capacity to complete more time-consuming structured medication reviews</w:t>
      </w:r>
      <w:r w:rsidR="000800D4" w:rsidRPr="000800D4">
        <w:rPr>
          <w:rFonts w:ascii="Calibri" w:hAnsi="Calibri" w:cs="Calibri"/>
        </w:rPr>
        <w:t>. This was counted as fulfilling the criterion in this audit.</w:t>
      </w:r>
    </w:p>
    <w:p w14:paraId="066691CE" w14:textId="05347661" w:rsidR="00214B87" w:rsidRPr="000800D4" w:rsidRDefault="00214B87" w:rsidP="00427A55">
      <w:pPr>
        <w:pStyle w:val="ListParagraph"/>
        <w:numPr>
          <w:ilvl w:val="0"/>
          <w:numId w:val="2"/>
        </w:numPr>
        <w:spacing w:after="120"/>
        <w:rPr>
          <w:rFonts w:ascii="Calibri" w:hAnsi="Calibri" w:cs="Calibri"/>
          <w:b/>
          <w:bCs/>
          <w:i/>
          <w:iCs/>
        </w:rPr>
      </w:pPr>
      <w:r w:rsidRPr="000800D4">
        <w:rPr>
          <w:rFonts w:ascii="Calibri" w:hAnsi="Calibri" w:cs="Calibri"/>
          <w:b/>
          <w:bCs/>
          <w:i/>
          <w:iCs/>
        </w:rPr>
        <w:t>Is there evidence that an anticholinergic burden score has been calculated in the last 12 months? (80%)</w:t>
      </w:r>
    </w:p>
    <w:p w14:paraId="47353F6A" w14:textId="73C6F5EA" w:rsidR="003B2B7B" w:rsidRPr="000800D4" w:rsidRDefault="000800D4" w:rsidP="00427A55">
      <w:pPr>
        <w:spacing w:after="120"/>
        <w:rPr>
          <w:rFonts w:ascii="Calibri" w:hAnsi="Calibri" w:cs="Calibri"/>
        </w:rPr>
      </w:pPr>
      <w:r w:rsidRPr="000800D4">
        <w:rPr>
          <w:rFonts w:ascii="Calibri" w:hAnsi="Calibri" w:cs="Calibri"/>
        </w:rPr>
        <w:t xml:space="preserve">Anticholinergic burden is recognised by </w:t>
      </w:r>
      <w:r w:rsidR="00427A55" w:rsidRPr="000800D4">
        <w:rPr>
          <w:rFonts w:ascii="Calibri" w:hAnsi="Calibri" w:cs="Calibri"/>
        </w:rPr>
        <w:t xml:space="preserve">NICE </w:t>
      </w:r>
      <w:r w:rsidR="00DA3365" w:rsidRPr="000800D4">
        <w:rPr>
          <w:rFonts w:ascii="Calibri" w:hAnsi="Calibri" w:cs="Calibri"/>
        </w:rPr>
        <w:t xml:space="preserve">guidelines </w:t>
      </w:r>
      <w:r w:rsidRPr="000800D4">
        <w:rPr>
          <w:rFonts w:ascii="Calibri" w:hAnsi="Calibri" w:cs="Calibri"/>
        </w:rPr>
        <w:t>as</w:t>
      </w:r>
      <w:r w:rsidR="00DA3365" w:rsidRPr="000800D4">
        <w:rPr>
          <w:rFonts w:ascii="Calibri" w:hAnsi="Calibri" w:cs="Calibri"/>
        </w:rPr>
        <w:t xml:space="preserve"> a potential reversible cause of cognitive decline and </w:t>
      </w:r>
      <w:r w:rsidRPr="000800D4">
        <w:rPr>
          <w:rFonts w:ascii="Calibri" w:hAnsi="Calibri" w:cs="Calibri"/>
        </w:rPr>
        <w:t xml:space="preserve">state that it </w:t>
      </w:r>
      <w:r w:rsidR="00DA3365" w:rsidRPr="000800D4">
        <w:rPr>
          <w:rFonts w:ascii="Calibri" w:hAnsi="Calibri" w:cs="Calibri"/>
        </w:rPr>
        <w:t>should be explored before referral to dementia diagnostic services</w:t>
      </w:r>
      <w:r>
        <w:rPr>
          <w:rFonts w:ascii="Calibri" w:hAnsi="Calibri" w:cs="Calibri"/>
          <w:vertAlign w:val="superscript"/>
        </w:rPr>
        <w:t>1</w:t>
      </w:r>
      <w:r w:rsidR="00F872F7">
        <w:rPr>
          <w:rFonts w:ascii="Calibri" w:hAnsi="Calibri" w:cs="Calibri"/>
          <w:vertAlign w:val="superscript"/>
        </w:rPr>
        <w:t>0</w:t>
      </w:r>
      <w:r w:rsidR="00DA3365" w:rsidRPr="000800D4">
        <w:rPr>
          <w:rFonts w:ascii="Calibri" w:hAnsi="Calibri" w:cs="Calibri"/>
          <w:b/>
          <w:bCs/>
        </w:rPr>
        <w:t>.</w:t>
      </w:r>
      <w:r w:rsidRPr="000800D4">
        <w:rPr>
          <w:rFonts w:ascii="Calibri" w:hAnsi="Calibri" w:cs="Calibri"/>
        </w:rPr>
        <w:t xml:space="preserve"> </w:t>
      </w:r>
      <w:r w:rsidR="000301AA" w:rsidRPr="000800D4">
        <w:rPr>
          <w:rFonts w:ascii="Calibri" w:hAnsi="Calibri" w:cs="Calibri"/>
        </w:rPr>
        <w:t xml:space="preserve">Although </w:t>
      </w:r>
      <w:r w:rsidRPr="000800D4">
        <w:rPr>
          <w:rFonts w:ascii="Calibri" w:hAnsi="Calibri" w:cs="Calibri"/>
        </w:rPr>
        <w:t>the guidelines</w:t>
      </w:r>
      <w:r w:rsidR="000301AA" w:rsidRPr="000800D4">
        <w:rPr>
          <w:rFonts w:ascii="Calibri" w:hAnsi="Calibri" w:cs="Calibri"/>
        </w:rPr>
        <w:t xml:space="preserve"> do not</w:t>
      </w:r>
      <w:r w:rsidR="00427A55" w:rsidRPr="000800D4">
        <w:rPr>
          <w:rFonts w:ascii="Calibri" w:hAnsi="Calibri" w:cs="Calibri"/>
        </w:rPr>
        <w:t xml:space="preserve"> specifically </w:t>
      </w:r>
      <w:r w:rsidR="000301AA" w:rsidRPr="000800D4">
        <w:rPr>
          <w:rFonts w:ascii="Calibri" w:hAnsi="Calibri" w:cs="Calibri"/>
        </w:rPr>
        <w:t>recommend calculating</w:t>
      </w:r>
      <w:r w:rsidR="00427A55" w:rsidRPr="000800D4">
        <w:rPr>
          <w:rFonts w:ascii="Calibri" w:hAnsi="Calibri" w:cs="Calibri"/>
        </w:rPr>
        <w:t xml:space="preserve"> </w:t>
      </w:r>
      <w:r w:rsidR="000301AA" w:rsidRPr="000800D4">
        <w:rPr>
          <w:rFonts w:ascii="Calibri" w:hAnsi="Calibri" w:cs="Calibri"/>
        </w:rPr>
        <w:t>ACB scores,</w:t>
      </w:r>
      <w:r w:rsidR="00DA3365" w:rsidRPr="000800D4">
        <w:rPr>
          <w:rFonts w:ascii="Calibri" w:hAnsi="Calibri" w:cs="Calibri"/>
        </w:rPr>
        <w:t xml:space="preserve"> they highlight that there are validated tools available to clinicians for assessing anticholinergic burden</w:t>
      </w:r>
      <w:r>
        <w:rPr>
          <w:rFonts w:ascii="Calibri" w:hAnsi="Calibri" w:cs="Calibri"/>
          <w:vertAlign w:val="superscript"/>
        </w:rPr>
        <w:t>1</w:t>
      </w:r>
      <w:r w:rsidR="00F872F7">
        <w:rPr>
          <w:rFonts w:ascii="Calibri" w:hAnsi="Calibri" w:cs="Calibri"/>
          <w:vertAlign w:val="superscript"/>
        </w:rPr>
        <w:t>0</w:t>
      </w:r>
      <w:r w:rsidR="00DA3365" w:rsidRPr="000800D4">
        <w:rPr>
          <w:rFonts w:ascii="Calibri" w:hAnsi="Calibri" w:cs="Calibri"/>
        </w:rPr>
        <w:t xml:space="preserve"> and given that the population of this audit are vulnerable to the effects of these medications, it would seem </w:t>
      </w:r>
      <w:r w:rsidR="000301AA" w:rsidRPr="000800D4">
        <w:rPr>
          <w:rFonts w:ascii="Calibri" w:hAnsi="Calibri" w:cs="Calibri"/>
        </w:rPr>
        <w:t xml:space="preserve">sensible to </w:t>
      </w:r>
      <w:r w:rsidR="00DA3365" w:rsidRPr="000800D4">
        <w:rPr>
          <w:rFonts w:ascii="Calibri" w:hAnsi="Calibri" w:cs="Calibri"/>
        </w:rPr>
        <w:t>calculate their ACB scores.</w:t>
      </w:r>
      <w:r w:rsidR="000301AA" w:rsidRPr="000800D4">
        <w:rPr>
          <w:rFonts w:ascii="Calibri" w:hAnsi="Calibri" w:cs="Calibri"/>
        </w:rPr>
        <w:t xml:space="preserve"> </w:t>
      </w:r>
      <w:r w:rsidR="00DA3365" w:rsidRPr="000800D4">
        <w:rPr>
          <w:rFonts w:ascii="Calibri" w:hAnsi="Calibri" w:cs="Calibri"/>
        </w:rPr>
        <w:t>There is insufficient evidence to suggest that one tool should be used in preference to others</w:t>
      </w:r>
      <w:r>
        <w:rPr>
          <w:rFonts w:ascii="Calibri" w:hAnsi="Calibri" w:cs="Calibri"/>
          <w:vertAlign w:val="superscript"/>
        </w:rPr>
        <w:t>1</w:t>
      </w:r>
      <w:r w:rsidR="00F872F7">
        <w:rPr>
          <w:rFonts w:ascii="Calibri" w:hAnsi="Calibri" w:cs="Calibri"/>
          <w:vertAlign w:val="superscript"/>
        </w:rPr>
        <w:t>0</w:t>
      </w:r>
      <w:r w:rsidR="00DA3365" w:rsidRPr="000800D4">
        <w:rPr>
          <w:rFonts w:ascii="Calibri" w:hAnsi="Calibri" w:cs="Calibri"/>
        </w:rPr>
        <w:t>, so it was not specified in this criterion which tool should be used.</w:t>
      </w:r>
    </w:p>
    <w:p w14:paraId="79B82BBE" w14:textId="3825C355" w:rsidR="002A6C92" w:rsidRPr="000800D4" w:rsidRDefault="00DA3365" w:rsidP="002A6C92">
      <w:pPr>
        <w:spacing w:after="120"/>
        <w:rPr>
          <w:rFonts w:ascii="Calibri" w:hAnsi="Calibri" w:cs="Calibri"/>
        </w:rPr>
      </w:pPr>
      <w:r w:rsidRPr="000800D4">
        <w:rPr>
          <w:rFonts w:ascii="Calibri" w:hAnsi="Calibri" w:cs="Calibri"/>
        </w:rPr>
        <w:t>Furthermore, m</w:t>
      </w:r>
      <w:r w:rsidR="00427A55" w:rsidRPr="000800D4">
        <w:rPr>
          <w:rFonts w:ascii="Calibri" w:hAnsi="Calibri" w:cs="Calibri"/>
        </w:rPr>
        <w:t>any clinicians may recognise drugs with a high anticholinergic activity (</w:t>
      </w:r>
      <w:proofErr w:type="gramStart"/>
      <w:r w:rsidR="00427A55" w:rsidRPr="000800D4">
        <w:rPr>
          <w:rFonts w:ascii="Calibri" w:hAnsi="Calibri" w:cs="Calibri"/>
        </w:rPr>
        <w:t>i.e.</w:t>
      </w:r>
      <w:proofErr w:type="gramEnd"/>
      <w:r w:rsidR="00427A55" w:rsidRPr="000800D4">
        <w:rPr>
          <w:rFonts w:ascii="Calibri" w:hAnsi="Calibri" w:cs="Calibri"/>
        </w:rPr>
        <w:t xml:space="preserve"> medicines with an ACB score of 3) such as amitriptyline but due to the extensive list of medications, it is much more difficult to remember and recognise those with a lower </w:t>
      </w:r>
      <w:r w:rsidRPr="000800D4">
        <w:rPr>
          <w:rFonts w:ascii="Calibri" w:hAnsi="Calibri" w:cs="Calibri"/>
        </w:rPr>
        <w:t>1-point</w:t>
      </w:r>
      <w:r w:rsidR="00427A55" w:rsidRPr="000800D4">
        <w:rPr>
          <w:rFonts w:ascii="Calibri" w:hAnsi="Calibri" w:cs="Calibri"/>
        </w:rPr>
        <w:t xml:space="preserve"> burden. A total score recorded in the notes would therefore allow easy identification of high-risk patients which can be acted on if necessary. It may lead to fewer potentially unwise prescriptions being made.</w:t>
      </w:r>
    </w:p>
    <w:p w14:paraId="2F84F660" w14:textId="0934DA20" w:rsidR="000934BE" w:rsidRPr="000800D4" w:rsidRDefault="00214B87" w:rsidP="00427A55">
      <w:pPr>
        <w:pStyle w:val="ListParagraph"/>
        <w:numPr>
          <w:ilvl w:val="0"/>
          <w:numId w:val="2"/>
        </w:numPr>
        <w:spacing w:after="120"/>
        <w:rPr>
          <w:rFonts w:ascii="Calibri" w:hAnsi="Calibri" w:cs="Calibri"/>
          <w:b/>
          <w:bCs/>
          <w:i/>
          <w:iCs/>
        </w:rPr>
      </w:pPr>
      <w:r w:rsidRPr="000800D4">
        <w:rPr>
          <w:rFonts w:ascii="Calibri" w:hAnsi="Calibri" w:cs="Calibri"/>
          <w:b/>
          <w:bCs/>
          <w:i/>
          <w:iCs/>
        </w:rPr>
        <w:lastRenderedPageBreak/>
        <w:t>I</w:t>
      </w:r>
      <w:r w:rsidR="00045989" w:rsidRPr="000800D4">
        <w:rPr>
          <w:rFonts w:ascii="Calibri" w:hAnsi="Calibri" w:cs="Calibri"/>
          <w:b/>
          <w:bCs/>
          <w:i/>
          <w:iCs/>
        </w:rPr>
        <w:t>n patients with an ACB score ≥3, is</w:t>
      </w:r>
      <w:r w:rsidRPr="000800D4">
        <w:rPr>
          <w:rFonts w:ascii="Calibri" w:hAnsi="Calibri" w:cs="Calibri"/>
          <w:b/>
          <w:bCs/>
          <w:i/>
          <w:iCs/>
        </w:rPr>
        <w:t xml:space="preserve"> there evidence that the risks and side effects of anticholinergic medication has been discussed with the patient in the last 12 months? (</w:t>
      </w:r>
      <w:r w:rsidR="00045989" w:rsidRPr="000800D4">
        <w:rPr>
          <w:rFonts w:ascii="Calibri" w:hAnsi="Calibri" w:cs="Calibri"/>
          <w:b/>
          <w:bCs/>
          <w:i/>
          <w:iCs/>
        </w:rPr>
        <w:t>7</w:t>
      </w:r>
      <w:r w:rsidRPr="000800D4">
        <w:rPr>
          <w:rFonts w:ascii="Calibri" w:hAnsi="Calibri" w:cs="Calibri"/>
          <w:b/>
          <w:bCs/>
          <w:i/>
          <w:iCs/>
        </w:rPr>
        <w:t>0%)</w:t>
      </w:r>
    </w:p>
    <w:p w14:paraId="4EE7FAD7" w14:textId="290A99F5" w:rsidR="00DA3365" w:rsidRPr="000800D4" w:rsidRDefault="00546499" w:rsidP="00546499">
      <w:pPr>
        <w:spacing w:after="120"/>
        <w:rPr>
          <w:rFonts w:ascii="Calibri" w:hAnsi="Calibri" w:cs="Calibri"/>
        </w:rPr>
      </w:pPr>
      <w:r w:rsidRPr="000800D4">
        <w:rPr>
          <w:rFonts w:ascii="Calibri" w:hAnsi="Calibri" w:cs="Calibri"/>
        </w:rPr>
        <w:t>An</w:t>
      </w:r>
      <w:r w:rsidR="009D7EB6" w:rsidRPr="000800D4">
        <w:rPr>
          <w:rFonts w:ascii="Calibri" w:hAnsi="Calibri" w:cs="Calibri"/>
        </w:rPr>
        <w:t xml:space="preserve"> ACB score ≥3 </w:t>
      </w:r>
      <w:r w:rsidRPr="000800D4">
        <w:rPr>
          <w:rFonts w:ascii="Calibri" w:hAnsi="Calibri" w:cs="Calibri"/>
        </w:rPr>
        <w:t>makes the patient at</w:t>
      </w:r>
      <w:r w:rsidR="009D7EB6" w:rsidRPr="000800D4">
        <w:rPr>
          <w:rFonts w:ascii="Calibri" w:hAnsi="Calibri" w:cs="Calibri"/>
        </w:rPr>
        <w:t xml:space="preserve"> high risk for falls and cognitive impairment</w:t>
      </w:r>
      <w:r w:rsidR="00F872F7">
        <w:rPr>
          <w:rFonts w:ascii="Calibri" w:hAnsi="Calibri" w:cs="Calibri"/>
          <w:vertAlign w:val="superscript"/>
        </w:rPr>
        <w:t>8</w:t>
      </w:r>
      <w:r w:rsidR="000800D4">
        <w:rPr>
          <w:rFonts w:ascii="Calibri" w:hAnsi="Calibri" w:cs="Calibri"/>
        </w:rPr>
        <w:t>,</w:t>
      </w:r>
      <w:r w:rsidR="00427A55" w:rsidRPr="000800D4">
        <w:rPr>
          <w:rFonts w:ascii="Calibri" w:hAnsi="Calibri" w:cs="Calibri"/>
        </w:rPr>
        <w:t xml:space="preserve"> which is why this cut off has been used</w:t>
      </w:r>
      <w:r w:rsidR="000800D4" w:rsidRPr="000800D4">
        <w:rPr>
          <w:rFonts w:ascii="Calibri" w:hAnsi="Calibri" w:cs="Calibri"/>
        </w:rPr>
        <w:t xml:space="preserve"> and these patients should be monitored for these adverse effects</w:t>
      </w:r>
      <w:r w:rsidR="00427A55" w:rsidRPr="000800D4">
        <w:rPr>
          <w:rFonts w:ascii="Calibri" w:hAnsi="Calibri" w:cs="Calibri"/>
        </w:rPr>
        <w:t>.</w:t>
      </w:r>
      <w:r w:rsidRPr="000800D4">
        <w:rPr>
          <w:rFonts w:ascii="Calibri" w:hAnsi="Calibri" w:cs="Calibri"/>
        </w:rPr>
        <w:t xml:space="preserve"> </w:t>
      </w:r>
      <w:r w:rsidR="00DA3365" w:rsidRPr="000800D4">
        <w:rPr>
          <w:rFonts w:ascii="Calibri" w:hAnsi="Calibri" w:cs="Calibri"/>
        </w:rPr>
        <w:t>Th</w:t>
      </w:r>
      <w:r w:rsidR="00D728F1" w:rsidRPr="000800D4">
        <w:rPr>
          <w:rFonts w:ascii="Calibri" w:hAnsi="Calibri" w:cs="Calibri"/>
        </w:rPr>
        <w:t>ere may be inter-individual variability in terms of response to anticholinergic medications</w:t>
      </w:r>
      <w:r w:rsidR="00F872F7">
        <w:rPr>
          <w:rFonts w:ascii="Calibri" w:hAnsi="Calibri" w:cs="Calibri"/>
          <w:vertAlign w:val="superscript"/>
        </w:rPr>
        <w:t>9</w:t>
      </w:r>
      <w:r w:rsidRPr="000800D4">
        <w:rPr>
          <w:rFonts w:ascii="Calibri" w:hAnsi="Calibri" w:cs="Calibri"/>
          <w:b/>
          <w:bCs/>
        </w:rPr>
        <w:t xml:space="preserve"> </w:t>
      </w:r>
      <w:r w:rsidR="00D728F1" w:rsidRPr="000800D4">
        <w:rPr>
          <w:rFonts w:ascii="Calibri" w:hAnsi="Calibri" w:cs="Calibri"/>
        </w:rPr>
        <w:t>and so discussions with the patient could elicit side effects they may be experiencing</w:t>
      </w:r>
      <w:r w:rsidRPr="000800D4">
        <w:rPr>
          <w:rFonts w:ascii="Calibri" w:hAnsi="Calibri" w:cs="Calibri"/>
        </w:rPr>
        <w:t xml:space="preserve"> and whether they are able to tolerate their ACB.</w:t>
      </w:r>
    </w:p>
    <w:p w14:paraId="2C9DFD3F" w14:textId="343A4F20" w:rsidR="002A47AD" w:rsidRPr="000800D4" w:rsidRDefault="002A47AD" w:rsidP="002B0499">
      <w:pPr>
        <w:pStyle w:val="Heading1"/>
      </w:pPr>
      <w:r w:rsidRPr="000800D4">
        <w:t>Standards</w:t>
      </w:r>
    </w:p>
    <w:p w14:paraId="49463300" w14:textId="77777777" w:rsidR="002A47AD" w:rsidRPr="000800D4" w:rsidRDefault="002A47AD" w:rsidP="002A47AD">
      <w:pPr>
        <w:spacing w:after="120"/>
        <w:rPr>
          <w:rFonts w:ascii="Calibri" w:hAnsi="Calibri" w:cs="Calibri"/>
        </w:rPr>
      </w:pPr>
      <w:r w:rsidRPr="000800D4">
        <w:rPr>
          <w:rFonts w:ascii="Calibri" w:hAnsi="Calibri" w:cs="Calibri"/>
        </w:rPr>
        <w:t xml:space="preserve">The set standards were all discussed and agreed with Dr Smith. </w:t>
      </w:r>
    </w:p>
    <w:p w14:paraId="74A895F8" w14:textId="3FFB27F8" w:rsidR="002A47AD" w:rsidRPr="000800D4" w:rsidRDefault="002A47AD" w:rsidP="002A47AD">
      <w:pPr>
        <w:spacing w:after="120"/>
        <w:rPr>
          <w:rFonts w:ascii="Calibri" w:hAnsi="Calibri" w:cs="Calibri"/>
        </w:rPr>
      </w:pPr>
      <w:r w:rsidRPr="000800D4">
        <w:rPr>
          <w:rFonts w:ascii="Calibri" w:hAnsi="Calibri" w:cs="Calibri"/>
        </w:rPr>
        <w:t xml:space="preserve">95% was chosen as the standard for </w:t>
      </w:r>
      <w:r w:rsidRPr="000800D4">
        <w:rPr>
          <w:rFonts w:ascii="Calibri" w:hAnsi="Calibri" w:cs="Calibri"/>
        </w:rPr>
        <w:t xml:space="preserve">the first criterion </w:t>
      </w:r>
      <w:r w:rsidRPr="000800D4">
        <w:rPr>
          <w:rFonts w:ascii="Calibri" w:hAnsi="Calibri" w:cs="Calibri"/>
        </w:rPr>
        <w:t>because all patients should have their medications checked and reauthorised each year. The 5% leeway is to allow for patients who may be flagged as needing a review at around 12 months and then the review is completed in the following month (which would be the 13</w:t>
      </w:r>
      <w:r w:rsidRPr="000800D4">
        <w:rPr>
          <w:rFonts w:ascii="Calibri" w:hAnsi="Calibri" w:cs="Calibri"/>
          <w:vertAlign w:val="superscript"/>
        </w:rPr>
        <w:t>th</w:t>
      </w:r>
      <w:r w:rsidRPr="000800D4">
        <w:rPr>
          <w:rFonts w:ascii="Calibri" w:hAnsi="Calibri" w:cs="Calibri"/>
        </w:rPr>
        <w:t xml:space="preserve"> month and therefore not fulfil this criterion but is still clinically acceptable).</w:t>
      </w:r>
    </w:p>
    <w:p w14:paraId="41046A88" w14:textId="29B92746" w:rsidR="002A47AD" w:rsidRPr="000800D4" w:rsidRDefault="002A47AD" w:rsidP="002A47AD">
      <w:pPr>
        <w:spacing w:after="120"/>
        <w:rPr>
          <w:rFonts w:ascii="Calibri" w:hAnsi="Calibri" w:cs="Calibri"/>
        </w:rPr>
      </w:pPr>
      <w:r w:rsidRPr="000800D4">
        <w:rPr>
          <w:rFonts w:ascii="Calibri" w:hAnsi="Calibri" w:cs="Calibri"/>
        </w:rPr>
        <w:t xml:space="preserve">For the second criterion, </w:t>
      </w:r>
      <w:r w:rsidRPr="000800D4">
        <w:rPr>
          <w:rFonts w:ascii="Calibri" w:hAnsi="Calibri" w:cs="Calibri"/>
        </w:rPr>
        <w:t xml:space="preserve">80% was </w:t>
      </w:r>
      <w:r w:rsidRPr="000800D4">
        <w:rPr>
          <w:rFonts w:ascii="Calibri" w:hAnsi="Calibri" w:cs="Calibri"/>
        </w:rPr>
        <w:t>set as</w:t>
      </w:r>
      <w:r w:rsidRPr="000800D4">
        <w:rPr>
          <w:rFonts w:ascii="Calibri" w:hAnsi="Calibri" w:cs="Calibri"/>
        </w:rPr>
        <w:t xml:space="preserve"> </w:t>
      </w:r>
      <w:r w:rsidRPr="000800D4">
        <w:rPr>
          <w:rFonts w:ascii="Calibri" w:hAnsi="Calibri" w:cs="Calibri"/>
        </w:rPr>
        <w:t xml:space="preserve">ACB scores can be calculated very quickly and easily </w:t>
      </w:r>
      <w:r w:rsidRPr="000800D4">
        <w:rPr>
          <w:rFonts w:ascii="Calibri" w:hAnsi="Calibri" w:cs="Calibri"/>
        </w:rPr>
        <w:t xml:space="preserve">and could be extremely informative to have in the patient’s notes which could encourage prescribing safety. </w:t>
      </w:r>
    </w:p>
    <w:p w14:paraId="7630880A" w14:textId="4A794B7C" w:rsidR="002A47AD" w:rsidRPr="000800D4" w:rsidRDefault="002A47AD" w:rsidP="002A47AD">
      <w:pPr>
        <w:spacing w:after="120"/>
        <w:rPr>
          <w:rFonts w:ascii="Calibri" w:hAnsi="Calibri" w:cs="Calibri"/>
        </w:rPr>
      </w:pPr>
      <w:r w:rsidRPr="000800D4">
        <w:rPr>
          <w:rFonts w:ascii="Calibri" w:hAnsi="Calibri" w:cs="Calibri"/>
        </w:rPr>
        <w:t>The standard</w:t>
      </w:r>
      <w:r w:rsidRPr="000800D4">
        <w:rPr>
          <w:rFonts w:ascii="Calibri" w:hAnsi="Calibri" w:cs="Calibri"/>
        </w:rPr>
        <w:t xml:space="preserve"> for the third criterion</w:t>
      </w:r>
      <w:r w:rsidRPr="000800D4">
        <w:rPr>
          <w:rFonts w:ascii="Calibri" w:hAnsi="Calibri" w:cs="Calibri"/>
        </w:rPr>
        <w:t xml:space="preserve"> was set to 70% because it is appreciated that</w:t>
      </w:r>
      <w:r w:rsidRPr="000800D4">
        <w:rPr>
          <w:rFonts w:ascii="Calibri" w:hAnsi="Calibri" w:cs="Calibri"/>
        </w:rPr>
        <w:t xml:space="preserve"> these discussions will be time-</w:t>
      </w:r>
      <w:r w:rsidRPr="000800D4">
        <w:rPr>
          <w:rFonts w:ascii="Calibri" w:hAnsi="Calibri" w:cs="Calibri"/>
        </w:rPr>
        <w:t xml:space="preserve">consuming so 100% is not realistically achievable every year. Furthermore, some patients may have had repeated discussions regarding anticholinergic burden in the past and always wish to remain on their medications. In this case, less frequent discussions could be appropriate.  </w:t>
      </w:r>
    </w:p>
    <w:p w14:paraId="5EC941C5" w14:textId="04C01EA9" w:rsidR="00214B87" w:rsidRPr="000800D4" w:rsidRDefault="00214B87" w:rsidP="00427A55">
      <w:pPr>
        <w:pStyle w:val="Heading1"/>
        <w:spacing w:after="120"/>
        <w:rPr>
          <w:rFonts w:ascii="Calibri" w:hAnsi="Calibri" w:cs="Calibri"/>
        </w:rPr>
      </w:pPr>
      <w:r w:rsidRPr="000800D4">
        <w:rPr>
          <w:rFonts w:ascii="Calibri" w:hAnsi="Calibri" w:cs="Calibri"/>
        </w:rPr>
        <w:t>Results</w:t>
      </w:r>
    </w:p>
    <w:p w14:paraId="10DE2055" w14:textId="3D13138C" w:rsidR="000800D4" w:rsidRPr="000800D4" w:rsidRDefault="009D7EB6" w:rsidP="00427A55">
      <w:pPr>
        <w:spacing w:after="120"/>
        <w:rPr>
          <w:rFonts w:ascii="Calibri" w:hAnsi="Calibri" w:cs="Calibri"/>
        </w:rPr>
      </w:pPr>
      <w:r w:rsidRPr="000800D4">
        <w:rPr>
          <w:rFonts w:ascii="Calibri" w:hAnsi="Calibri" w:cs="Calibri"/>
        </w:rPr>
        <w:t>The final audit sample consisted of 38 patients with an average age of 82 years. 72% (n=31) were female and 18% (n=7) were male. This appeared to reflect the demographics of the total population. 76%</w:t>
      </w:r>
      <w:r w:rsidR="00427A55" w:rsidRPr="000800D4">
        <w:rPr>
          <w:rFonts w:ascii="Calibri" w:hAnsi="Calibri" w:cs="Calibri"/>
        </w:rPr>
        <w:t xml:space="preserve"> (n=29)</w:t>
      </w:r>
      <w:r w:rsidRPr="000800D4">
        <w:rPr>
          <w:rFonts w:ascii="Calibri" w:hAnsi="Calibri" w:cs="Calibri"/>
        </w:rPr>
        <w:t xml:space="preserve"> of the sample had an ACB score of ≥3 and the highest ACB score was 11. The most common medications with anticholinergic effects prescribed were furosemide and codeine, both of which carry an ACB score of 1. The most common drug with an ACB score of 3 prescribed was solifenacin. The results of the criteria are shown in the table and graph below. </w:t>
      </w:r>
    </w:p>
    <w:tbl>
      <w:tblPr>
        <w:tblpPr w:leftFromText="180" w:rightFromText="180" w:vertAnchor="text" w:horzAnchor="margin" w:tblpY="436"/>
        <w:tblW w:w="8642" w:type="dxa"/>
        <w:tblLook w:val="04A0" w:firstRow="1" w:lastRow="0" w:firstColumn="1" w:lastColumn="0" w:noHBand="0" w:noVBand="1"/>
      </w:tblPr>
      <w:tblGrid>
        <w:gridCol w:w="3397"/>
        <w:gridCol w:w="1276"/>
        <w:gridCol w:w="1418"/>
        <w:gridCol w:w="1275"/>
        <w:gridCol w:w="1276"/>
      </w:tblGrid>
      <w:tr w:rsidR="00427A55" w:rsidRPr="000800D4" w14:paraId="50E96C53" w14:textId="77777777" w:rsidTr="00427A55">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8183B" w14:textId="77777777" w:rsidR="00045989" w:rsidRPr="000800D4" w:rsidRDefault="00045989" w:rsidP="00427A55">
            <w:pPr>
              <w:spacing w:after="120"/>
              <w:rPr>
                <w:rFonts w:ascii="Calibri" w:hAnsi="Calibri" w:cs="Calibri"/>
                <w:b/>
                <w:bCs/>
                <w:color w:val="000000"/>
                <w:sz w:val="22"/>
                <w:szCs w:val="22"/>
              </w:rPr>
            </w:pPr>
            <w:r w:rsidRPr="000800D4">
              <w:rPr>
                <w:rFonts w:ascii="Calibri" w:hAnsi="Calibri" w:cs="Calibri"/>
                <w:b/>
                <w:bCs/>
                <w:color w:val="000000"/>
                <w:sz w:val="22"/>
                <w:szCs w:val="22"/>
              </w:rPr>
              <w:t>Criterion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C68599" w14:textId="77777777" w:rsidR="00045989" w:rsidRPr="000800D4" w:rsidRDefault="00045989" w:rsidP="00427A55">
            <w:pPr>
              <w:spacing w:after="120"/>
              <w:rPr>
                <w:rFonts w:ascii="Calibri" w:hAnsi="Calibri" w:cs="Calibri"/>
                <w:b/>
                <w:bCs/>
                <w:color w:val="000000"/>
                <w:sz w:val="22"/>
                <w:szCs w:val="22"/>
              </w:rPr>
            </w:pPr>
            <w:r w:rsidRPr="000800D4">
              <w:rPr>
                <w:rFonts w:ascii="Calibri" w:hAnsi="Calibri" w:cs="Calibri"/>
                <w:b/>
                <w:bCs/>
                <w:color w:val="000000"/>
                <w:sz w:val="22"/>
                <w:szCs w:val="22"/>
              </w:rPr>
              <w:t>Total (n)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000338" w14:textId="77777777" w:rsidR="00045989" w:rsidRPr="000800D4" w:rsidRDefault="00045989" w:rsidP="00427A55">
            <w:pPr>
              <w:spacing w:after="120"/>
              <w:rPr>
                <w:rFonts w:ascii="Calibri" w:hAnsi="Calibri" w:cs="Calibri"/>
                <w:b/>
                <w:bCs/>
                <w:color w:val="000000"/>
                <w:sz w:val="22"/>
                <w:szCs w:val="22"/>
              </w:rPr>
            </w:pPr>
            <w:r w:rsidRPr="000800D4">
              <w:rPr>
                <w:rFonts w:ascii="Calibri" w:hAnsi="Calibri" w:cs="Calibri"/>
                <w:b/>
                <w:bCs/>
                <w:color w:val="000000"/>
                <w:sz w:val="22"/>
                <w:szCs w:val="22"/>
              </w:rPr>
              <w:t>Achieved (n)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883D82" w14:textId="77777777" w:rsidR="00045989" w:rsidRPr="000800D4" w:rsidRDefault="00045989" w:rsidP="00427A55">
            <w:pPr>
              <w:spacing w:after="120"/>
              <w:rPr>
                <w:rFonts w:ascii="Calibri" w:hAnsi="Calibri" w:cs="Calibri"/>
                <w:b/>
                <w:bCs/>
                <w:color w:val="000000"/>
                <w:sz w:val="22"/>
                <w:szCs w:val="22"/>
              </w:rPr>
            </w:pPr>
            <w:r w:rsidRPr="000800D4">
              <w:rPr>
                <w:rFonts w:ascii="Calibri" w:hAnsi="Calibri" w:cs="Calibri"/>
                <w:b/>
                <w:bCs/>
                <w:color w:val="000000"/>
                <w:sz w:val="22"/>
                <w:szCs w:val="22"/>
              </w:rPr>
              <w:t>Actual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AC669D" w14:textId="77777777" w:rsidR="00045989" w:rsidRPr="000800D4" w:rsidRDefault="00045989" w:rsidP="00427A55">
            <w:pPr>
              <w:spacing w:after="120"/>
              <w:rPr>
                <w:rFonts w:ascii="Calibri" w:hAnsi="Calibri" w:cs="Calibri"/>
                <w:b/>
                <w:bCs/>
                <w:color w:val="000000"/>
                <w:sz w:val="22"/>
                <w:szCs w:val="22"/>
              </w:rPr>
            </w:pPr>
            <w:r w:rsidRPr="000800D4">
              <w:rPr>
                <w:rFonts w:ascii="Calibri" w:hAnsi="Calibri" w:cs="Calibri"/>
                <w:b/>
                <w:bCs/>
                <w:color w:val="000000"/>
                <w:sz w:val="22"/>
                <w:szCs w:val="22"/>
              </w:rPr>
              <w:t>Standard</w:t>
            </w:r>
          </w:p>
        </w:tc>
      </w:tr>
      <w:tr w:rsidR="00427A55" w:rsidRPr="000800D4" w14:paraId="7E5356DE" w14:textId="77777777" w:rsidTr="00427A55">
        <w:trPr>
          <w:trHeight w:val="640"/>
        </w:trPr>
        <w:tc>
          <w:tcPr>
            <w:tcW w:w="3397" w:type="dxa"/>
            <w:tcBorders>
              <w:top w:val="nil"/>
              <w:left w:val="single" w:sz="4" w:space="0" w:color="auto"/>
              <w:bottom w:val="single" w:sz="4" w:space="0" w:color="auto"/>
              <w:right w:val="single" w:sz="4" w:space="0" w:color="auto"/>
            </w:tcBorders>
            <w:shd w:val="clear" w:color="auto" w:fill="auto"/>
            <w:hideMark/>
          </w:tcPr>
          <w:p w14:paraId="25ED9D72" w14:textId="67B76A79" w:rsidR="00045989" w:rsidRPr="000800D4" w:rsidRDefault="00427A55" w:rsidP="00427A55">
            <w:pPr>
              <w:spacing w:after="120"/>
              <w:rPr>
                <w:rFonts w:ascii="Calibri" w:hAnsi="Calibri" w:cs="Calibri"/>
                <w:b/>
                <w:bCs/>
                <w:color w:val="000000"/>
                <w:sz w:val="22"/>
                <w:szCs w:val="22"/>
              </w:rPr>
            </w:pPr>
            <w:r w:rsidRPr="000800D4">
              <w:rPr>
                <w:rFonts w:ascii="Calibri" w:hAnsi="Calibri" w:cs="Calibri"/>
                <w:b/>
                <w:bCs/>
                <w:color w:val="000000"/>
                <w:sz w:val="22"/>
                <w:szCs w:val="22"/>
              </w:rPr>
              <w:t xml:space="preserve">1) </w:t>
            </w:r>
            <w:r w:rsidR="00045989" w:rsidRPr="000800D4">
              <w:rPr>
                <w:rFonts w:ascii="Calibri" w:hAnsi="Calibri" w:cs="Calibri"/>
                <w:b/>
                <w:bCs/>
                <w:color w:val="000000"/>
                <w:sz w:val="22"/>
                <w:szCs w:val="22"/>
              </w:rPr>
              <w:t>medication review in last 12 months?</w:t>
            </w:r>
          </w:p>
        </w:tc>
        <w:tc>
          <w:tcPr>
            <w:tcW w:w="1276" w:type="dxa"/>
            <w:tcBorders>
              <w:top w:val="nil"/>
              <w:left w:val="nil"/>
              <w:bottom w:val="single" w:sz="4" w:space="0" w:color="auto"/>
              <w:right w:val="single" w:sz="4" w:space="0" w:color="auto"/>
            </w:tcBorders>
            <w:shd w:val="clear" w:color="auto" w:fill="auto"/>
            <w:noWrap/>
            <w:vAlign w:val="bottom"/>
            <w:hideMark/>
          </w:tcPr>
          <w:p w14:paraId="27BDEA78" w14:textId="77777777" w:rsidR="00045989" w:rsidRPr="000800D4" w:rsidRDefault="00045989" w:rsidP="00427A55">
            <w:pPr>
              <w:spacing w:after="120"/>
              <w:jc w:val="right"/>
              <w:rPr>
                <w:rFonts w:ascii="Calibri" w:hAnsi="Calibri" w:cs="Calibri"/>
                <w:color w:val="000000"/>
                <w:sz w:val="22"/>
                <w:szCs w:val="22"/>
              </w:rPr>
            </w:pPr>
            <w:r w:rsidRPr="000800D4">
              <w:rPr>
                <w:rFonts w:ascii="Calibri" w:hAnsi="Calibri" w:cs="Calibri"/>
                <w:color w:val="000000"/>
                <w:sz w:val="22"/>
                <w:szCs w:val="22"/>
              </w:rPr>
              <w:t>38</w:t>
            </w:r>
          </w:p>
        </w:tc>
        <w:tc>
          <w:tcPr>
            <w:tcW w:w="1418" w:type="dxa"/>
            <w:tcBorders>
              <w:top w:val="nil"/>
              <w:left w:val="nil"/>
              <w:bottom w:val="single" w:sz="4" w:space="0" w:color="auto"/>
              <w:right w:val="single" w:sz="4" w:space="0" w:color="auto"/>
            </w:tcBorders>
            <w:shd w:val="clear" w:color="auto" w:fill="auto"/>
            <w:noWrap/>
            <w:vAlign w:val="bottom"/>
            <w:hideMark/>
          </w:tcPr>
          <w:p w14:paraId="3BD8BF15" w14:textId="77777777" w:rsidR="00045989" w:rsidRPr="000800D4" w:rsidRDefault="00045989" w:rsidP="00427A55">
            <w:pPr>
              <w:spacing w:after="120"/>
              <w:jc w:val="right"/>
              <w:rPr>
                <w:rFonts w:ascii="Calibri" w:hAnsi="Calibri" w:cs="Calibri"/>
                <w:color w:val="000000"/>
                <w:sz w:val="22"/>
                <w:szCs w:val="22"/>
              </w:rPr>
            </w:pPr>
            <w:r w:rsidRPr="000800D4">
              <w:rPr>
                <w:rFonts w:ascii="Calibri" w:hAnsi="Calibri" w:cs="Calibri"/>
                <w:color w:val="000000"/>
                <w:sz w:val="22"/>
                <w:szCs w:val="22"/>
              </w:rPr>
              <w:t>38</w:t>
            </w:r>
          </w:p>
        </w:tc>
        <w:tc>
          <w:tcPr>
            <w:tcW w:w="1275" w:type="dxa"/>
            <w:tcBorders>
              <w:top w:val="nil"/>
              <w:left w:val="nil"/>
              <w:bottom w:val="single" w:sz="4" w:space="0" w:color="auto"/>
              <w:right w:val="single" w:sz="4" w:space="0" w:color="auto"/>
            </w:tcBorders>
            <w:shd w:val="clear" w:color="auto" w:fill="auto"/>
            <w:noWrap/>
            <w:vAlign w:val="bottom"/>
            <w:hideMark/>
          </w:tcPr>
          <w:p w14:paraId="05275908" w14:textId="77777777" w:rsidR="00045989" w:rsidRPr="000800D4" w:rsidRDefault="00045989" w:rsidP="00427A55">
            <w:pPr>
              <w:spacing w:after="120"/>
              <w:jc w:val="right"/>
              <w:rPr>
                <w:rFonts w:ascii="Calibri" w:hAnsi="Calibri" w:cs="Calibri"/>
                <w:color w:val="000000"/>
                <w:sz w:val="22"/>
                <w:szCs w:val="22"/>
              </w:rPr>
            </w:pPr>
            <w:r w:rsidRPr="000800D4">
              <w:rPr>
                <w:rFonts w:ascii="Calibri" w:hAnsi="Calibri" w:cs="Calibri"/>
                <w:color w:val="000000"/>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18F378F" w14:textId="77777777" w:rsidR="00045989" w:rsidRPr="000800D4" w:rsidRDefault="00045989" w:rsidP="00427A55">
            <w:pPr>
              <w:spacing w:after="120"/>
              <w:jc w:val="right"/>
              <w:rPr>
                <w:rFonts w:ascii="Calibri" w:hAnsi="Calibri" w:cs="Calibri"/>
                <w:color w:val="000000"/>
                <w:sz w:val="22"/>
                <w:szCs w:val="22"/>
              </w:rPr>
            </w:pPr>
            <w:r w:rsidRPr="000800D4">
              <w:rPr>
                <w:rFonts w:ascii="Calibri" w:hAnsi="Calibri" w:cs="Calibri"/>
                <w:color w:val="000000"/>
                <w:sz w:val="22"/>
                <w:szCs w:val="22"/>
              </w:rPr>
              <w:t>100%</w:t>
            </w:r>
          </w:p>
        </w:tc>
      </w:tr>
      <w:tr w:rsidR="00427A55" w:rsidRPr="000800D4" w14:paraId="3A25861B" w14:textId="77777777" w:rsidTr="00427A55">
        <w:trPr>
          <w:trHeight w:val="640"/>
        </w:trPr>
        <w:tc>
          <w:tcPr>
            <w:tcW w:w="3397" w:type="dxa"/>
            <w:tcBorders>
              <w:top w:val="nil"/>
              <w:left w:val="single" w:sz="4" w:space="0" w:color="auto"/>
              <w:bottom w:val="single" w:sz="4" w:space="0" w:color="auto"/>
              <w:right w:val="single" w:sz="4" w:space="0" w:color="auto"/>
            </w:tcBorders>
            <w:shd w:val="clear" w:color="auto" w:fill="auto"/>
            <w:hideMark/>
          </w:tcPr>
          <w:p w14:paraId="5E386E65" w14:textId="2145DF11" w:rsidR="00045989" w:rsidRPr="000800D4" w:rsidRDefault="00045989" w:rsidP="00427A55">
            <w:pPr>
              <w:spacing w:after="120"/>
              <w:rPr>
                <w:rFonts w:ascii="Calibri" w:hAnsi="Calibri" w:cs="Calibri"/>
                <w:b/>
                <w:bCs/>
                <w:color w:val="000000"/>
                <w:sz w:val="22"/>
                <w:szCs w:val="22"/>
              </w:rPr>
            </w:pPr>
            <w:r w:rsidRPr="000800D4">
              <w:rPr>
                <w:rFonts w:ascii="Calibri" w:hAnsi="Calibri" w:cs="Calibri"/>
                <w:b/>
                <w:bCs/>
                <w:color w:val="000000"/>
                <w:sz w:val="22"/>
                <w:szCs w:val="22"/>
              </w:rPr>
              <w:t>2</w:t>
            </w:r>
            <w:r w:rsidR="00427A55" w:rsidRPr="000800D4">
              <w:rPr>
                <w:rFonts w:ascii="Calibri" w:hAnsi="Calibri" w:cs="Calibri"/>
                <w:b/>
                <w:bCs/>
                <w:color w:val="000000"/>
                <w:sz w:val="22"/>
                <w:szCs w:val="22"/>
              </w:rPr>
              <w:t>)</w:t>
            </w:r>
            <w:r w:rsidRPr="000800D4">
              <w:rPr>
                <w:rFonts w:ascii="Calibri" w:hAnsi="Calibri" w:cs="Calibri"/>
                <w:b/>
                <w:bCs/>
                <w:color w:val="000000"/>
                <w:sz w:val="22"/>
                <w:szCs w:val="22"/>
              </w:rPr>
              <w:t xml:space="preserve"> ACB score calculated in last 12 months?</w:t>
            </w:r>
          </w:p>
        </w:tc>
        <w:tc>
          <w:tcPr>
            <w:tcW w:w="1276" w:type="dxa"/>
            <w:tcBorders>
              <w:top w:val="nil"/>
              <w:left w:val="nil"/>
              <w:bottom w:val="single" w:sz="4" w:space="0" w:color="auto"/>
              <w:right w:val="single" w:sz="4" w:space="0" w:color="auto"/>
            </w:tcBorders>
            <w:shd w:val="clear" w:color="auto" w:fill="auto"/>
            <w:noWrap/>
            <w:vAlign w:val="bottom"/>
            <w:hideMark/>
          </w:tcPr>
          <w:p w14:paraId="35EFFA53" w14:textId="77777777" w:rsidR="00045989" w:rsidRPr="000800D4" w:rsidRDefault="00045989" w:rsidP="00427A55">
            <w:pPr>
              <w:spacing w:after="120"/>
              <w:jc w:val="right"/>
              <w:rPr>
                <w:rFonts w:ascii="Calibri" w:hAnsi="Calibri" w:cs="Calibri"/>
                <w:color w:val="000000"/>
                <w:sz w:val="22"/>
                <w:szCs w:val="22"/>
              </w:rPr>
            </w:pPr>
            <w:r w:rsidRPr="000800D4">
              <w:rPr>
                <w:rFonts w:ascii="Calibri" w:hAnsi="Calibri" w:cs="Calibri"/>
                <w:color w:val="000000"/>
                <w:sz w:val="22"/>
                <w:szCs w:val="22"/>
              </w:rPr>
              <w:t>38</w:t>
            </w:r>
          </w:p>
        </w:tc>
        <w:tc>
          <w:tcPr>
            <w:tcW w:w="1418" w:type="dxa"/>
            <w:tcBorders>
              <w:top w:val="nil"/>
              <w:left w:val="nil"/>
              <w:bottom w:val="single" w:sz="4" w:space="0" w:color="auto"/>
              <w:right w:val="single" w:sz="4" w:space="0" w:color="auto"/>
            </w:tcBorders>
            <w:shd w:val="clear" w:color="auto" w:fill="auto"/>
            <w:noWrap/>
            <w:vAlign w:val="bottom"/>
            <w:hideMark/>
          </w:tcPr>
          <w:p w14:paraId="52630FA1" w14:textId="77777777" w:rsidR="00045989" w:rsidRPr="000800D4" w:rsidRDefault="00045989" w:rsidP="00427A55">
            <w:pPr>
              <w:spacing w:after="120"/>
              <w:jc w:val="right"/>
              <w:rPr>
                <w:rFonts w:ascii="Calibri" w:hAnsi="Calibri" w:cs="Calibri"/>
                <w:color w:val="000000"/>
                <w:sz w:val="22"/>
                <w:szCs w:val="22"/>
              </w:rPr>
            </w:pPr>
            <w:r w:rsidRPr="000800D4">
              <w:rPr>
                <w:rFonts w:ascii="Calibri" w:hAnsi="Calibri" w:cs="Calibri"/>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14:paraId="3D5B6649" w14:textId="77777777" w:rsidR="00045989" w:rsidRPr="000800D4" w:rsidRDefault="00045989" w:rsidP="00427A55">
            <w:pPr>
              <w:spacing w:after="120"/>
              <w:jc w:val="right"/>
              <w:rPr>
                <w:rFonts w:ascii="Calibri" w:hAnsi="Calibri" w:cs="Calibri"/>
                <w:color w:val="000000"/>
                <w:sz w:val="22"/>
                <w:szCs w:val="22"/>
              </w:rPr>
            </w:pPr>
            <w:r w:rsidRPr="000800D4">
              <w:rPr>
                <w:rFonts w:ascii="Calibri" w:hAnsi="Calibri" w:cs="Calibri"/>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14:paraId="766FCD57" w14:textId="77777777" w:rsidR="00045989" w:rsidRPr="000800D4" w:rsidRDefault="00045989" w:rsidP="00427A55">
            <w:pPr>
              <w:spacing w:after="120"/>
              <w:jc w:val="right"/>
              <w:rPr>
                <w:rFonts w:ascii="Calibri" w:hAnsi="Calibri" w:cs="Calibri"/>
                <w:color w:val="000000"/>
                <w:sz w:val="22"/>
                <w:szCs w:val="22"/>
              </w:rPr>
            </w:pPr>
            <w:r w:rsidRPr="000800D4">
              <w:rPr>
                <w:rFonts w:ascii="Calibri" w:hAnsi="Calibri" w:cs="Calibri"/>
                <w:color w:val="000000"/>
                <w:sz w:val="22"/>
                <w:szCs w:val="22"/>
              </w:rPr>
              <w:t>80%</w:t>
            </w:r>
          </w:p>
        </w:tc>
      </w:tr>
      <w:tr w:rsidR="00427A55" w:rsidRPr="000800D4" w14:paraId="2D47482A" w14:textId="77777777" w:rsidTr="00427A55">
        <w:trPr>
          <w:trHeight w:val="960"/>
        </w:trPr>
        <w:tc>
          <w:tcPr>
            <w:tcW w:w="3397" w:type="dxa"/>
            <w:tcBorders>
              <w:top w:val="nil"/>
              <w:left w:val="single" w:sz="4" w:space="0" w:color="auto"/>
              <w:bottom w:val="single" w:sz="4" w:space="0" w:color="auto"/>
              <w:right w:val="single" w:sz="4" w:space="0" w:color="auto"/>
            </w:tcBorders>
            <w:shd w:val="clear" w:color="auto" w:fill="auto"/>
            <w:hideMark/>
          </w:tcPr>
          <w:p w14:paraId="4C968B41" w14:textId="778E751A" w:rsidR="00045989" w:rsidRPr="000800D4" w:rsidRDefault="00045989" w:rsidP="00427A55">
            <w:pPr>
              <w:spacing w:after="120"/>
              <w:rPr>
                <w:rFonts w:ascii="Calibri" w:hAnsi="Calibri" w:cs="Calibri"/>
                <w:b/>
                <w:bCs/>
                <w:color w:val="000000"/>
                <w:sz w:val="22"/>
                <w:szCs w:val="22"/>
              </w:rPr>
            </w:pPr>
            <w:r w:rsidRPr="000800D4">
              <w:rPr>
                <w:rFonts w:ascii="Calibri" w:hAnsi="Calibri" w:cs="Calibri"/>
                <w:b/>
                <w:bCs/>
                <w:color w:val="000000"/>
                <w:sz w:val="22"/>
                <w:szCs w:val="22"/>
              </w:rPr>
              <w:t>3</w:t>
            </w:r>
            <w:r w:rsidR="00427A55" w:rsidRPr="000800D4">
              <w:rPr>
                <w:rFonts w:ascii="Calibri" w:hAnsi="Calibri" w:cs="Calibri"/>
                <w:b/>
                <w:bCs/>
                <w:color w:val="000000"/>
                <w:sz w:val="22"/>
                <w:szCs w:val="22"/>
              </w:rPr>
              <w:t xml:space="preserve">) </w:t>
            </w:r>
            <w:r w:rsidRPr="000800D4">
              <w:rPr>
                <w:rFonts w:ascii="Calibri" w:hAnsi="Calibri" w:cs="Calibri"/>
                <w:b/>
                <w:bCs/>
                <w:color w:val="000000"/>
                <w:sz w:val="22"/>
                <w:szCs w:val="22"/>
              </w:rPr>
              <w:t xml:space="preserve">discussion with patient </w:t>
            </w:r>
            <w:proofErr w:type="spellStart"/>
            <w:r w:rsidRPr="000800D4">
              <w:rPr>
                <w:rFonts w:ascii="Calibri" w:hAnsi="Calibri" w:cs="Calibri"/>
                <w:b/>
                <w:bCs/>
                <w:color w:val="000000"/>
                <w:sz w:val="22"/>
                <w:szCs w:val="22"/>
              </w:rPr>
              <w:t>r.e</w:t>
            </w:r>
            <w:proofErr w:type="spellEnd"/>
            <w:r w:rsidRPr="000800D4">
              <w:rPr>
                <w:rFonts w:ascii="Calibri" w:hAnsi="Calibri" w:cs="Calibri"/>
                <w:b/>
                <w:bCs/>
                <w:color w:val="000000"/>
                <w:sz w:val="22"/>
                <w:szCs w:val="22"/>
              </w:rPr>
              <w:t>. anticholinergics in last 12 months?</w:t>
            </w:r>
          </w:p>
        </w:tc>
        <w:tc>
          <w:tcPr>
            <w:tcW w:w="1276" w:type="dxa"/>
            <w:tcBorders>
              <w:top w:val="nil"/>
              <w:left w:val="nil"/>
              <w:bottom w:val="single" w:sz="4" w:space="0" w:color="auto"/>
              <w:right w:val="single" w:sz="4" w:space="0" w:color="auto"/>
            </w:tcBorders>
            <w:shd w:val="clear" w:color="auto" w:fill="auto"/>
            <w:noWrap/>
            <w:vAlign w:val="bottom"/>
            <w:hideMark/>
          </w:tcPr>
          <w:p w14:paraId="46692776" w14:textId="77777777" w:rsidR="00045989" w:rsidRPr="000800D4" w:rsidRDefault="00045989" w:rsidP="00427A55">
            <w:pPr>
              <w:spacing w:after="120"/>
              <w:jc w:val="right"/>
              <w:rPr>
                <w:rFonts w:ascii="Calibri" w:hAnsi="Calibri" w:cs="Calibri"/>
                <w:color w:val="000000"/>
                <w:sz w:val="22"/>
                <w:szCs w:val="22"/>
              </w:rPr>
            </w:pPr>
            <w:r w:rsidRPr="000800D4">
              <w:rPr>
                <w:rFonts w:ascii="Calibri" w:hAnsi="Calibri" w:cs="Calibri"/>
                <w:color w:val="000000"/>
                <w:sz w:val="22"/>
                <w:szCs w:val="22"/>
              </w:rPr>
              <w:t>29</w:t>
            </w:r>
          </w:p>
        </w:tc>
        <w:tc>
          <w:tcPr>
            <w:tcW w:w="1418" w:type="dxa"/>
            <w:tcBorders>
              <w:top w:val="nil"/>
              <w:left w:val="nil"/>
              <w:bottom w:val="single" w:sz="4" w:space="0" w:color="auto"/>
              <w:right w:val="single" w:sz="4" w:space="0" w:color="auto"/>
            </w:tcBorders>
            <w:shd w:val="clear" w:color="auto" w:fill="auto"/>
            <w:noWrap/>
            <w:vAlign w:val="bottom"/>
            <w:hideMark/>
          </w:tcPr>
          <w:p w14:paraId="4B1BB475" w14:textId="77777777" w:rsidR="00045989" w:rsidRPr="000800D4" w:rsidRDefault="00045989" w:rsidP="00427A55">
            <w:pPr>
              <w:spacing w:after="120"/>
              <w:jc w:val="right"/>
              <w:rPr>
                <w:rFonts w:ascii="Calibri" w:hAnsi="Calibri" w:cs="Calibri"/>
                <w:color w:val="000000"/>
                <w:sz w:val="22"/>
                <w:szCs w:val="22"/>
              </w:rPr>
            </w:pPr>
            <w:r w:rsidRPr="000800D4">
              <w:rPr>
                <w:rFonts w:ascii="Calibri" w:hAnsi="Calibri" w:cs="Calibri"/>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14:paraId="00E6B723" w14:textId="77777777" w:rsidR="00045989" w:rsidRPr="000800D4" w:rsidRDefault="00045989" w:rsidP="00427A55">
            <w:pPr>
              <w:spacing w:after="120"/>
              <w:jc w:val="right"/>
              <w:rPr>
                <w:rFonts w:ascii="Calibri" w:hAnsi="Calibri" w:cs="Calibri"/>
                <w:color w:val="000000"/>
                <w:sz w:val="22"/>
                <w:szCs w:val="22"/>
              </w:rPr>
            </w:pPr>
            <w:r w:rsidRPr="000800D4">
              <w:rPr>
                <w:rFonts w:ascii="Calibri" w:hAnsi="Calibri" w:cs="Calibri"/>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14:paraId="2E0C69E5" w14:textId="75953157" w:rsidR="00045989" w:rsidRPr="000800D4" w:rsidRDefault="00045989" w:rsidP="00427A55">
            <w:pPr>
              <w:spacing w:after="120"/>
              <w:jc w:val="right"/>
              <w:rPr>
                <w:rFonts w:ascii="Calibri" w:hAnsi="Calibri" w:cs="Calibri"/>
                <w:color w:val="000000"/>
                <w:sz w:val="22"/>
                <w:szCs w:val="22"/>
              </w:rPr>
            </w:pPr>
            <w:r w:rsidRPr="000800D4">
              <w:rPr>
                <w:rFonts w:ascii="Calibri" w:hAnsi="Calibri" w:cs="Calibri"/>
                <w:color w:val="000000"/>
                <w:sz w:val="22"/>
                <w:szCs w:val="22"/>
              </w:rPr>
              <w:t>70%</w:t>
            </w:r>
          </w:p>
        </w:tc>
      </w:tr>
    </w:tbl>
    <w:p w14:paraId="4250B0B1" w14:textId="0A21058B" w:rsidR="00045989" w:rsidRPr="000800D4" w:rsidRDefault="00045989" w:rsidP="00427A55">
      <w:pPr>
        <w:spacing w:after="120"/>
        <w:rPr>
          <w:rFonts w:ascii="Calibri" w:hAnsi="Calibri" w:cs="Calibri"/>
        </w:rPr>
      </w:pPr>
    </w:p>
    <w:p w14:paraId="03279D30" w14:textId="77777777" w:rsidR="00045989" w:rsidRPr="000800D4" w:rsidRDefault="00045989" w:rsidP="00427A55">
      <w:pPr>
        <w:pStyle w:val="Heading1"/>
        <w:spacing w:after="120"/>
        <w:rPr>
          <w:rFonts w:ascii="Calibri" w:hAnsi="Calibri" w:cs="Calibri"/>
        </w:rPr>
      </w:pPr>
      <w:r w:rsidRPr="000800D4">
        <w:rPr>
          <w:rFonts w:ascii="Calibri" w:hAnsi="Calibri" w:cs="Calibri"/>
          <w:noProof/>
        </w:rPr>
        <w:lastRenderedPageBreak/>
        <w:drawing>
          <wp:inline distT="0" distB="0" distL="0" distR="0" wp14:anchorId="47A32433" wp14:editId="521285D2">
            <wp:extent cx="5475514" cy="3810000"/>
            <wp:effectExtent l="0" t="0" r="11430" b="12700"/>
            <wp:docPr id="2" name="Chart 2">
              <a:extLst xmlns:a="http://schemas.openxmlformats.org/drawingml/2006/main">
                <a:ext uri="{FF2B5EF4-FFF2-40B4-BE49-F238E27FC236}">
                  <a16:creationId xmlns:a16="http://schemas.microsoft.com/office/drawing/2014/main" id="{BF12FC5B-0EDA-0E40-984B-1911C0806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0800D4">
        <w:rPr>
          <w:rFonts w:ascii="Calibri" w:hAnsi="Calibri" w:cs="Calibri"/>
        </w:rPr>
        <w:t xml:space="preserve"> </w:t>
      </w:r>
    </w:p>
    <w:p w14:paraId="604CDD41" w14:textId="44AEDB80" w:rsidR="00214B87" w:rsidRPr="000800D4" w:rsidRDefault="00214B87" w:rsidP="00427A55">
      <w:pPr>
        <w:pStyle w:val="Heading1"/>
        <w:spacing w:after="120"/>
        <w:rPr>
          <w:rFonts w:ascii="Calibri" w:hAnsi="Calibri" w:cs="Calibri"/>
        </w:rPr>
      </w:pPr>
      <w:r w:rsidRPr="000800D4">
        <w:rPr>
          <w:rFonts w:ascii="Calibri" w:hAnsi="Calibri" w:cs="Calibri"/>
        </w:rPr>
        <w:t>Discussion</w:t>
      </w:r>
    </w:p>
    <w:p w14:paraId="36576C6B" w14:textId="526C9213" w:rsidR="00427A55" w:rsidRPr="000800D4" w:rsidRDefault="00427A55" w:rsidP="00427A55">
      <w:pPr>
        <w:spacing w:after="120"/>
        <w:rPr>
          <w:rFonts w:ascii="Calibri" w:hAnsi="Calibri" w:cs="Calibri"/>
        </w:rPr>
      </w:pPr>
      <w:r w:rsidRPr="000800D4">
        <w:rPr>
          <w:rFonts w:ascii="Calibri" w:hAnsi="Calibri" w:cs="Calibri"/>
        </w:rPr>
        <w:t xml:space="preserve">100% (n=38) of medication reviews had been completed. This is above the set standard of 95% and is extremely encouraging that all patients are receiving timely medication reviews. Most patients in this population were in fact receiving reviews more often. </w:t>
      </w:r>
    </w:p>
    <w:p w14:paraId="1B98539F" w14:textId="332BAB71" w:rsidR="00427A55" w:rsidRPr="000800D4" w:rsidRDefault="00427A55" w:rsidP="00427A55">
      <w:pPr>
        <w:spacing w:after="120"/>
        <w:rPr>
          <w:rFonts w:ascii="Calibri" w:hAnsi="Calibri" w:cs="Calibri"/>
        </w:rPr>
      </w:pPr>
      <w:r w:rsidRPr="000800D4">
        <w:rPr>
          <w:rFonts w:ascii="Calibri" w:hAnsi="Calibri" w:cs="Calibri"/>
        </w:rPr>
        <w:t>No ACB scores had been calculated and recorded and there were no records of discussions with patients regarding the possible side effects and risks of high anticholinergic burden. This falls significantly below the standards for these criteria (80% and 70% respectively). This is unsurprising as it is not currently a well-recognised issue in primary care, but it does show an opportunity where positive changes can be made to improve patient care and safety. It is</w:t>
      </w:r>
      <w:r w:rsidR="000800D4" w:rsidRPr="000800D4">
        <w:rPr>
          <w:rFonts w:ascii="Calibri" w:hAnsi="Calibri" w:cs="Calibri"/>
        </w:rPr>
        <w:t xml:space="preserve"> </w:t>
      </w:r>
      <w:r w:rsidRPr="000800D4">
        <w:rPr>
          <w:rFonts w:ascii="Calibri" w:hAnsi="Calibri" w:cs="Calibri"/>
        </w:rPr>
        <w:t>possible that</w:t>
      </w:r>
      <w:r w:rsidR="000800D4" w:rsidRPr="000800D4">
        <w:rPr>
          <w:rFonts w:ascii="Calibri" w:hAnsi="Calibri" w:cs="Calibri"/>
        </w:rPr>
        <w:t xml:space="preserve"> some</w:t>
      </w:r>
      <w:r w:rsidRPr="000800D4">
        <w:rPr>
          <w:rFonts w:ascii="Calibri" w:hAnsi="Calibri" w:cs="Calibri"/>
        </w:rPr>
        <w:t xml:space="preserve"> calculations and discussions may have been </w:t>
      </w:r>
      <w:r w:rsidR="000800D4" w:rsidRPr="000800D4">
        <w:rPr>
          <w:rFonts w:ascii="Calibri" w:hAnsi="Calibri" w:cs="Calibri"/>
        </w:rPr>
        <w:t>done</w:t>
      </w:r>
      <w:r w:rsidRPr="000800D4">
        <w:rPr>
          <w:rFonts w:ascii="Calibri" w:hAnsi="Calibri" w:cs="Calibri"/>
        </w:rPr>
        <w:t xml:space="preserve"> but not recorded in the notes.</w:t>
      </w:r>
    </w:p>
    <w:p w14:paraId="2499FBA5" w14:textId="77777777" w:rsidR="000800D4" w:rsidRPr="000800D4" w:rsidRDefault="00427A55" w:rsidP="00067059">
      <w:pPr>
        <w:spacing w:after="120"/>
        <w:rPr>
          <w:rFonts w:ascii="Calibri" w:hAnsi="Calibri" w:cs="Calibri"/>
        </w:rPr>
      </w:pPr>
      <w:r w:rsidRPr="000800D4">
        <w:rPr>
          <w:rFonts w:ascii="Calibri" w:hAnsi="Calibri" w:cs="Calibri"/>
        </w:rPr>
        <w:t xml:space="preserve">Specific anticholinergic burden scores were not audited because it is difficult to determine whether the prescribing is appropriate or inappropriate, as the risk-benefit judgement is made on an individual patient basis and in some cases the benefits of the medications will outweigh the risks of a high anticholinergic burden. However, it is important to note that a very high proportion of patients in the sample had a high anticholinergic burden score of 3 or more. Patient adherence cannot be determined from SystmOne, so without speaking to the patient it was impossible to know whether the prescribed medications are still all being taken by the patient and therefore whether they are actually exposed to the calculated burden or not. When calculating the ACB scores, it was assumed that there would be a class effect and so some medications were counted towards the score that were not specifically mentioned in the calculator. For example, ranitidine had an ACB score of 1 so patients who were prescribed other H2 antagonists, such as famotidine and nizatidine, were also given 1 </w:t>
      </w:r>
      <w:r w:rsidRPr="000800D4">
        <w:rPr>
          <w:rFonts w:ascii="Calibri" w:hAnsi="Calibri" w:cs="Calibri"/>
        </w:rPr>
        <w:lastRenderedPageBreak/>
        <w:t xml:space="preserve">point for these medications. It is worth noting that this resulted in 7 more patients having a high total ACB compared to if </w:t>
      </w:r>
      <w:r w:rsidR="000800D4" w:rsidRPr="000800D4">
        <w:rPr>
          <w:rFonts w:ascii="Calibri" w:hAnsi="Calibri" w:cs="Calibri"/>
        </w:rPr>
        <w:t>only the medications found in the</w:t>
      </w:r>
      <w:r w:rsidRPr="000800D4">
        <w:rPr>
          <w:rFonts w:ascii="Calibri" w:hAnsi="Calibri" w:cs="Calibri"/>
        </w:rPr>
        <w:t xml:space="preserve"> calculator </w:t>
      </w:r>
      <w:r w:rsidR="000800D4" w:rsidRPr="000800D4">
        <w:rPr>
          <w:rFonts w:ascii="Calibri" w:hAnsi="Calibri" w:cs="Calibri"/>
        </w:rPr>
        <w:t>were counted</w:t>
      </w:r>
      <w:r w:rsidRPr="000800D4">
        <w:rPr>
          <w:rFonts w:ascii="Calibri" w:hAnsi="Calibri" w:cs="Calibri"/>
        </w:rPr>
        <w:t>.</w:t>
      </w:r>
    </w:p>
    <w:p w14:paraId="4C8F9243" w14:textId="1340C39D" w:rsidR="00067059" w:rsidRPr="000800D4" w:rsidRDefault="00D728F1" w:rsidP="00067059">
      <w:pPr>
        <w:spacing w:after="120"/>
        <w:rPr>
          <w:rFonts w:ascii="Calibri" w:hAnsi="Calibri" w:cs="Calibri"/>
        </w:rPr>
      </w:pPr>
      <w:r w:rsidRPr="000800D4">
        <w:rPr>
          <w:rFonts w:ascii="Calibri" w:hAnsi="Calibri" w:cs="Calibri"/>
        </w:rPr>
        <w:t>Some evidence shows that the risks could be dose dependent and increase with longer exposure time</w:t>
      </w:r>
      <w:r w:rsidR="00F872F7">
        <w:rPr>
          <w:rFonts w:ascii="Calibri" w:hAnsi="Calibri" w:cs="Calibri"/>
          <w:vertAlign w:val="superscript"/>
        </w:rPr>
        <w:t>9</w:t>
      </w:r>
      <w:r w:rsidRPr="000800D4">
        <w:rPr>
          <w:rFonts w:ascii="Calibri" w:hAnsi="Calibri" w:cs="Calibri"/>
        </w:rPr>
        <w:t xml:space="preserve">, but this was not explored in this audit as the calculator does not take this into consideration.  </w:t>
      </w:r>
    </w:p>
    <w:p w14:paraId="1CEB4C95" w14:textId="1DA4446C" w:rsidR="00214B87" w:rsidRPr="000800D4" w:rsidRDefault="00214B87" w:rsidP="00427A55">
      <w:pPr>
        <w:pStyle w:val="Heading1"/>
        <w:spacing w:after="120"/>
        <w:rPr>
          <w:rFonts w:ascii="Calibri" w:hAnsi="Calibri" w:cs="Calibri"/>
        </w:rPr>
      </w:pPr>
      <w:r w:rsidRPr="000800D4">
        <w:rPr>
          <w:rFonts w:ascii="Calibri" w:hAnsi="Calibri" w:cs="Calibri"/>
        </w:rPr>
        <w:t>Recommendations</w:t>
      </w:r>
    </w:p>
    <w:p w14:paraId="4533F2B1" w14:textId="59D7DC9F" w:rsidR="00427A55" w:rsidRPr="000800D4" w:rsidRDefault="00045989" w:rsidP="00427A55">
      <w:pPr>
        <w:spacing w:after="120"/>
        <w:rPr>
          <w:rFonts w:ascii="Calibri" w:hAnsi="Calibri" w:cs="Calibri"/>
        </w:rPr>
      </w:pPr>
      <w:r w:rsidRPr="000800D4">
        <w:rPr>
          <w:rFonts w:ascii="Calibri" w:hAnsi="Calibri" w:cs="Calibri"/>
        </w:rPr>
        <w:t>The first step to improving anticholinergic burden is to calculate the</w:t>
      </w:r>
      <w:r w:rsidR="003B2B7B" w:rsidRPr="000800D4">
        <w:rPr>
          <w:rFonts w:ascii="Calibri" w:hAnsi="Calibri" w:cs="Calibri"/>
        </w:rPr>
        <w:t xml:space="preserve"> ACB score for every patient</w:t>
      </w:r>
      <w:r w:rsidRPr="000800D4">
        <w:rPr>
          <w:rFonts w:ascii="Calibri" w:hAnsi="Calibri" w:cs="Calibri"/>
        </w:rPr>
        <w:t>. As the population in this audit</w:t>
      </w:r>
      <w:r w:rsidR="003B2B7B" w:rsidRPr="000800D4">
        <w:rPr>
          <w:rFonts w:ascii="Calibri" w:hAnsi="Calibri" w:cs="Calibri"/>
        </w:rPr>
        <w:t xml:space="preserve"> </w:t>
      </w:r>
      <w:r w:rsidRPr="000800D4">
        <w:rPr>
          <w:rFonts w:ascii="Calibri" w:hAnsi="Calibri" w:cs="Calibri"/>
        </w:rPr>
        <w:t xml:space="preserve">(i.e. those ≥70 years (excluding palliative care) with polypharmacy) are more vulnerable to the effects of anticholinergic medications, this would be a good </w:t>
      </w:r>
      <w:r w:rsidR="00427A55" w:rsidRPr="000800D4">
        <w:rPr>
          <w:rFonts w:ascii="Calibri" w:hAnsi="Calibri" w:cs="Calibri"/>
        </w:rPr>
        <w:t xml:space="preserve">population to start with. </w:t>
      </w:r>
      <w:r w:rsidR="00214B87" w:rsidRPr="000800D4">
        <w:rPr>
          <w:rFonts w:ascii="Calibri" w:hAnsi="Calibri" w:cs="Calibri"/>
        </w:rPr>
        <w:t>The surgery</w:t>
      </w:r>
      <w:r w:rsidR="00427A55" w:rsidRPr="000800D4">
        <w:rPr>
          <w:rFonts w:ascii="Calibri" w:hAnsi="Calibri" w:cs="Calibri"/>
        </w:rPr>
        <w:t xml:space="preserve">’s pharmacist technician </w:t>
      </w:r>
      <w:r w:rsidRPr="000800D4">
        <w:rPr>
          <w:rFonts w:ascii="Calibri" w:hAnsi="Calibri" w:cs="Calibri"/>
        </w:rPr>
        <w:t xml:space="preserve">could quickly </w:t>
      </w:r>
      <w:r w:rsidR="00427A55" w:rsidRPr="000800D4">
        <w:rPr>
          <w:rFonts w:ascii="Calibri" w:hAnsi="Calibri" w:cs="Calibri"/>
        </w:rPr>
        <w:t xml:space="preserve">and easily </w:t>
      </w:r>
      <w:r w:rsidRPr="000800D4">
        <w:rPr>
          <w:rFonts w:ascii="Calibri" w:hAnsi="Calibri" w:cs="Calibri"/>
        </w:rPr>
        <w:t>calculate a patient’s ACB score using the online</w:t>
      </w:r>
      <w:r w:rsidR="00214B87" w:rsidRPr="000800D4">
        <w:rPr>
          <w:rFonts w:ascii="Calibri" w:hAnsi="Calibri" w:cs="Calibri"/>
        </w:rPr>
        <w:t xml:space="preserve"> </w:t>
      </w:r>
      <w:r w:rsidRPr="000800D4">
        <w:rPr>
          <w:rFonts w:ascii="Calibri" w:hAnsi="Calibri" w:cs="Calibri"/>
        </w:rPr>
        <w:t>calculator in the month prior to the patient’s medication review and record this score in the patient’s notes. This whole process would take approximately 5 minutes per patient, and with 90 patients in the population this equates to approximately 10 minutes of work each week</w:t>
      </w:r>
      <w:r w:rsidR="008266E3" w:rsidRPr="000800D4">
        <w:rPr>
          <w:rFonts w:ascii="Calibri" w:hAnsi="Calibri" w:cs="Calibri"/>
        </w:rPr>
        <w:t xml:space="preserve">. </w:t>
      </w:r>
      <w:r w:rsidRPr="000800D4">
        <w:rPr>
          <w:rFonts w:ascii="Calibri" w:hAnsi="Calibri" w:cs="Calibri"/>
        </w:rPr>
        <w:t xml:space="preserve">Having the score readily available could help guide the </w:t>
      </w:r>
      <w:r w:rsidR="00427A55" w:rsidRPr="000800D4">
        <w:rPr>
          <w:rFonts w:ascii="Calibri" w:hAnsi="Calibri" w:cs="Calibri"/>
        </w:rPr>
        <w:t>clinician’s</w:t>
      </w:r>
      <w:r w:rsidRPr="000800D4">
        <w:rPr>
          <w:rFonts w:ascii="Calibri" w:hAnsi="Calibri" w:cs="Calibri"/>
        </w:rPr>
        <w:t xml:space="preserve"> review and could highlight the patients with a high burden who could benefit from a patient involved medication review or at least a discussion regarding anticholinergic burden.</w:t>
      </w:r>
    </w:p>
    <w:p w14:paraId="5EB70B8C" w14:textId="77777777" w:rsidR="000800D4" w:rsidRPr="000800D4" w:rsidRDefault="00427A55" w:rsidP="00067059">
      <w:pPr>
        <w:spacing w:after="120"/>
        <w:rPr>
          <w:rFonts w:ascii="Calibri" w:hAnsi="Calibri" w:cs="Calibri"/>
        </w:rPr>
      </w:pPr>
      <w:r w:rsidRPr="000800D4">
        <w:rPr>
          <w:rFonts w:ascii="Calibri" w:hAnsi="Calibri" w:cs="Calibri"/>
        </w:rPr>
        <w:t>Following on from this, patient involved medication reviews should be carried out</w:t>
      </w:r>
      <w:r w:rsidR="000800D4" w:rsidRPr="000800D4">
        <w:rPr>
          <w:rFonts w:ascii="Calibri" w:hAnsi="Calibri" w:cs="Calibri"/>
        </w:rPr>
        <w:t xml:space="preserve"> in those with an ACB </w:t>
      </w:r>
      <w:r w:rsidR="000800D4" w:rsidRPr="000800D4">
        <w:rPr>
          <w:rFonts w:ascii="Calibri" w:hAnsi="Calibri" w:cs="Calibri"/>
        </w:rPr>
        <w:t>≥3</w:t>
      </w:r>
      <w:r w:rsidRPr="000800D4">
        <w:rPr>
          <w:rFonts w:ascii="Calibri" w:hAnsi="Calibri" w:cs="Calibri"/>
        </w:rPr>
        <w:t xml:space="preserve">. For complex patients, it is unlikely that a structured medication review could be carried out in a </w:t>
      </w:r>
      <w:r w:rsidR="00300C3B" w:rsidRPr="000800D4">
        <w:rPr>
          <w:rFonts w:ascii="Calibri" w:hAnsi="Calibri" w:cs="Calibri"/>
        </w:rPr>
        <w:t>10-minute</w:t>
      </w:r>
      <w:r w:rsidR="000800D4" w:rsidRPr="000800D4">
        <w:rPr>
          <w:rFonts w:ascii="Calibri" w:hAnsi="Calibri" w:cs="Calibri"/>
        </w:rPr>
        <w:t xml:space="preserve"> GP</w:t>
      </w:r>
      <w:r w:rsidRPr="000800D4">
        <w:rPr>
          <w:rFonts w:ascii="Calibri" w:hAnsi="Calibri" w:cs="Calibri"/>
        </w:rPr>
        <w:t xml:space="preserve"> appointment. This concern was raised at the practice meeting. It was </w:t>
      </w:r>
      <w:r w:rsidR="000800D4" w:rsidRPr="000800D4">
        <w:rPr>
          <w:rFonts w:ascii="Calibri" w:hAnsi="Calibri" w:cs="Calibri"/>
        </w:rPr>
        <w:t xml:space="preserve">therefore suggested </w:t>
      </w:r>
      <w:r w:rsidRPr="000800D4">
        <w:rPr>
          <w:rFonts w:ascii="Calibri" w:hAnsi="Calibri" w:cs="Calibri"/>
        </w:rPr>
        <w:t xml:space="preserve">that this could be a potential job for the clinical pharmacist, if agreeable, who may be able to allocate more time for these patient’s reviews. </w:t>
      </w:r>
    </w:p>
    <w:p w14:paraId="786B1752" w14:textId="32621C5D" w:rsidR="00067059" w:rsidRPr="000800D4" w:rsidRDefault="00427A55" w:rsidP="00067059">
      <w:pPr>
        <w:spacing w:after="120"/>
        <w:rPr>
          <w:rFonts w:ascii="Calibri" w:hAnsi="Calibri" w:cs="Calibri"/>
        </w:rPr>
      </w:pPr>
      <w:r w:rsidRPr="000800D4">
        <w:rPr>
          <w:rFonts w:ascii="Calibri" w:hAnsi="Calibri" w:cs="Calibri"/>
        </w:rPr>
        <w:t>Prescribing tools such as STOPP/START, or the MAP tool developed by</w:t>
      </w:r>
      <w:r w:rsidR="00546499" w:rsidRPr="000800D4">
        <w:rPr>
          <w:rFonts w:ascii="Calibri" w:hAnsi="Calibri" w:cs="Calibri"/>
        </w:rPr>
        <w:t xml:space="preserve"> the Ealing Hospital NHS Trust</w:t>
      </w:r>
      <w:r w:rsidR="000800D4">
        <w:rPr>
          <w:rFonts w:ascii="Calibri" w:hAnsi="Calibri" w:cs="Calibri"/>
          <w:vertAlign w:val="superscript"/>
        </w:rPr>
        <w:t>1</w:t>
      </w:r>
      <w:r w:rsidR="00F872F7">
        <w:rPr>
          <w:rFonts w:ascii="Calibri" w:hAnsi="Calibri" w:cs="Calibri"/>
          <w:vertAlign w:val="superscript"/>
        </w:rPr>
        <w:t>1</w:t>
      </w:r>
      <w:r w:rsidRPr="000800D4">
        <w:rPr>
          <w:rFonts w:ascii="Calibri" w:hAnsi="Calibri" w:cs="Calibri"/>
        </w:rPr>
        <w:t xml:space="preserve"> could be utilised</w:t>
      </w:r>
      <w:r w:rsidR="00067059" w:rsidRPr="000800D4">
        <w:rPr>
          <w:rFonts w:ascii="Calibri" w:hAnsi="Calibri" w:cs="Calibri"/>
        </w:rPr>
        <w:t xml:space="preserve"> during reviews and when prescribing new medications. </w:t>
      </w:r>
      <w:r w:rsidR="002A6C92" w:rsidRPr="000800D4">
        <w:rPr>
          <w:rFonts w:ascii="Calibri" w:hAnsi="Calibri" w:cs="Calibri"/>
        </w:rPr>
        <w:t xml:space="preserve">This could help reduce anticholinergic burden </w:t>
      </w:r>
      <w:r w:rsidR="00546499" w:rsidRPr="000800D4">
        <w:rPr>
          <w:rFonts w:ascii="Calibri" w:hAnsi="Calibri" w:cs="Calibri"/>
        </w:rPr>
        <w:t>and polypharmacy which would be of great benefit to patient care and to the environment.</w:t>
      </w:r>
    </w:p>
    <w:p w14:paraId="65D76617" w14:textId="65E33E7F" w:rsidR="00214B87" w:rsidRPr="000800D4" w:rsidRDefault="002A6C92" w:rsidP="00427A55">
      <w:pPr>
        <w:spacing w:after="120"/>
        <w:rPr>
          <w:rFonts w:ascii="Calibri" w:hAnsi="Calibri" w:cs="Calibri"/>
        </w:rPr>
      </w:pPr>
      <w:r w:rsidRPr="000800D4">
        <w:rPr>
          <w:rFonts w:ascii="Calibri" w:hAnsi="Calibri" w:cs="Calibri"/>
        </w:rPr>
        <w:t>A long-term aim would be to develop</w:t>
      </w:r>
      <w:r w:rsidR="00427A55" w:rsidRPr="000800D4">
        <w:rPr>
          <w:rFonts w:ascii="Calibri" w:hAnsi="Calibri" w:cs="Calibri"/>
        </w:rPr>
        <w:t xml:space="preserve"> </w:t>
      </w:r>
      <w:r w:rsidRPr="000800D4">
        <w:rPr>
          <w:rFonts w:ascii="Calibri" w:hAnsi="Calibri" w:cs="Calibri"/>
        </w:rPr>
        <w:t>a built-in ACB</w:t>
      </w:r>
      <w:r w:rsidR="00427A55" w:rsidRPr="000800D4">
        <w:rPr>
          <w:rFonts w:ascii="Calibri" w:hAnsi="Calibri" w:cs="Calibri"/>
        </w:rPr>
        <w:t xml:space="preserve"> calculator </w:t>
      </w:r>
      <w:r w:rsidRPr="000800D4">
        <w:rPr>
          <w:rFonts w:ascii="Calibri" w:hAnsi="Calibri" w:cs="Calibri"/>
        </w:rPr>
        <w:t>for</w:t>
      </w:r>
      <w:r w:rsidR="00427A55" w:rsidRPr="000800D4">
        <w:rPr>
          <w:rFonts w:ascii="Calibri" w:hAnsi="Calibri" w:cs="Calibri"/>
        </w:rPr>
        <w:t xml:space="preserve"> SystmOn</w:t>
      </w:r>
      <w:r w:rsidR="00067059" w:rsidRPr="000800D4">
        <w:rPr>
          <w:rFonts w:ascii="Calibri" w:hAnsi="Calibri" w:cs="Calibri"/>
        </w:rPr>
        <w:t>e</w:t>
      </w:r>
      <w:r w:rsidR="00427A55" w:rsidRPr="000800D4">
        <w:rPr>
          <w:rFonts w:ascii="Calibri" w:hAnsi="Calibri" w:cs="Calibri"/>
        </w:rPr>
        <w:t xml:space="preserve">. This has already been done for the EMIS healthcare system and so it </w:t>
      </w:r>
      <w:r w:rsidRPr="000800D4">
        <w:rPr>
          <w:rFonts w:ascii="Calibri" w:hAnsi="Calibri" w:cs="Calibri"/>
        </w:rPr>
        <w:t>is</w:t>
      </w:r>
      <w:r w:rsidR="00427A55" w:rsidRPr="000800D4">
        <w:rPr>
          <w:rFonts w:ascii="Calibri" w:hAnsi="Calibri" w:cs="Calibri"/>
        </w:rPr>
        <w:t xml:space="preserve"> possible</w:t>
      </w:r>
      <w:r w:rsidRPr="000800D4">
        <w:rPr>
          <w:rFonts w:ascii="Calibri" w:hAnsi="Calibri" w:cs="Calibri"/>
        </w:rPr>
        <w:t>, but it is</w:t>
      </w:r>
      <w:r w:rsidR="00427A55" w:rsidRPr="000800D4">
        <w:rPr>
          <w:rFonts w:ascii="Calibri" w:hAnsi="Calibri" w:cs="Calibri"/>
        </w:rPr>
        <w:t xml:space="preserve"> unlikely to be something that the </w:t>
      </w:r>
      <w:r w:rsidRPr="000800D4">
        <w:rPr>
          <w:rFonts w:ascii="Calibri" w:hAnsi="Calibri" w:cs="Calibri"/>
        </w:rPr>
        <w:t>practice</w:t>
      </w:r>
      <w:r w:rsidR="00427A55" w:rsidRPr="000800D4">
        <w:rPr>
          <w:rFonts w:ascii="Calibri" w:hAnsi="Calibri" w:cs="Calibri"/>
        </w:rPr>
        <w:t xml:space="preserve"> can do and needs to be recommended to the central SystmOne team. </w:t>
      </w:r>
    </w:p>
    <w:p w14:paraId="4304DE93" w14:textId="1B0F2C38" w:rsidR="000443B8" w:rsidRPr="000800D4" w:rsidRDefault="00427A55" w:rsidP="002A6C92">
      <w:pPr>
        <w:spacing w:after="120"/>
        <w:rPr>
          <w:rFonts w:ascii="Calibri" w:hAnsi="Calibri" w:cs="Calibri"/>
        </w:rPr>
      </w:pPr>
      <w:r w:rsidRPr="000800D4">
        <w:rPr>
          <w:rFonts w:ascii="Calibri" w:hAnsi="Calibri" w:cs="Calibri"/>
        </w:rPr>
        <w:t>A r</w:t>
      </w:r>
      <w:r w:rsidR="000443B8" w:rsidRPr="000800D4">
        <w:rPr>
          <w:rFonts w:ascii="Calibri" w:hAnsi="Calibri" w:cs="Calibri"/>
        </w:rPr>
        <w:t xml:space="preserve">e-audit </w:t>
      </w:r>
      <w:r w:rsidRPr="000800D4">
        <w:rPr>
          <w:rFonts w:ascii="Calibri" w:hAnsi="Calibri" w:cs="Calibri"/>
        </w:rPr>
        <w:t>should be arranged to determine whether these interventions have improved the management of anticholinergic burden in this high</w:t>
      </w:r>
      <w:r w:rsidR="00300C3B" w:rsidRPr="000800D4">
        <w:rPr>
          <w:rFonts w:ascii="Calibri" w:hAnsi="Calibri" w:cs="Calibri"/>
        </w:rPr>
        <w:t>-</w:t>
      </w:r>
      <w:r w:rsidRPr="000800D4">
        <w:rPr>
          <w:rFonts w:ascii="Calibri" w:hAnsi="Calibri" w:cs="Calibri"/>
        </w:rPr>
        <w:t>risk population.</w:t>
      </w:r>
      <w:r w:rsidR="002A6C92" w:rsidRPr="000800D4">
        <w:rPr>
          <w:rFonts w:ascii="Calibri" w:hAnsi="Calibri" w:cs="Calibri"/>
        </w:rPr>
        <w:t xml:space="preserve"> If successful, the population could be widened to include those aged 65-70 years as the evidence shows that the risks of high ACB affect those aged ≥65 years.</w:t>
      </w:r>
    </w:p>
    <w:p w14:paraId="73D36D71" w14:textId="0394BC8E" w:rsidR="000800D4" w:rsidRPr="000800D4" w:rsidRDefault="000A177B" w:rsidP="00B0651C">
      <w:pPr>
        <w:pStyle w:val="Heading1"/>
        <w:spacing w:after="120"/>
        <w:rPr>
          <w:rFonts w:ascii="Calibri" w:hAnsi="Calibri" w:cs="Calibri"/>
        </w:rPr>
      </w:pPr>
      <w:r w:rsidRPr="000800D4">
        <w:rPr>
          <w:rFonts w:ascii="Calibri" w:hAnsi="Calibri" w:cs="Calibri"/>
        </w:rPr>
        <w:t>Bibliography</w:t>
      </w:r>
      <w:r w:rsidR="000800D4" w:rsidRPr="000800D4">
        <w:rPr>
          <w:rFonts w:ascii="Calibri" w:hAnsi="Calibri" w:cs="Calibri"/>
        </w:rPr>
        <w:t xml:space="preserve"> </w:t>
      </w:r>
    </w:p>
    <w:p w14:paraId="44E52AFD" w14:textId="410D1963" w:rsidR="00F872F7" w:rsidRDefault="000800D4" w:rsidP="00F872F7">
      <w:pPr>
        <w:pStyle w:val="ListParagraph"/>
        <w:widowControl w:val="0"/>
        <w:numPr>
          <w:ilvl w:val="0"/>
          <w:numId w:val="5"/>
        </w:numPr>
        <w:autoSpaceDE w:val="0"/>
        <w:autoSpaceDN w:val="0"/>
        <w:adjustRightInd w:val="0"/>
        <w:spacing w:after="120"/>
        <w:rPr>
          <w:rFonts w:ascii="Calibri" w:hAnsi="Calibri" w:cs="Calibri"/>
        </w:rPr>
      </w:pPr>
      <w:r w:rsidRPr="000800D4">
        <w:rPr>
          <w:rFonts w:ascii="Calibri" w:hAnsi="Calibri" w:cs="Calibri"/>
        </w:rPr>
        <w:t xml:space="preserve">Davies LE, Spiers G, Kingston A, Todd A, Adamson J, Hanratty B. Adverse outcomes of polypharmacy in older people: systematic review of reviews. JAMDA [internet]. 2020 January; 21(2):181-187. Doi: </w:t>
      </w:r>
      <w:r w:rsidRPr="00B0651C">
        <w:rPr>
          <w:rFonts w:ascii="Calibri" w:hAnsi="Calibri" w:cs="Calibri"/>
        </w:rPr>
        <w:t>https://doi.org/10.1016/j.jamda.2019.10.022</w:t>
      </w:r>
      <w:r w:rsidRPr="000800D4">
        <w:rPr>
          <w:rFonts w:ascii="Calibri" w:hAnsi="Calibri" w:cs="Calibri"/>
        </w:rPr>
        <w:t xml:space="preserve"> </w:t>
      </w:r>
    </w:p>
    <w:p w14:paraId="19B64482" w14:textId="6352E4CE" w:rsidR="00F872F7" w:rsidRPr="00F872F7" w:rsidRDefault="00F872F7" w:rsidP="00F872F7">
      <w:pPr>
        <w:pStyle w:val="ListParagraph"/>
        <w:widowControl w:val="0"/>
        <w:numPr>
          <w:ilvl w:val="0"/>
          <w:numId w:val="5"/>
        </w:numPr>
        <w:autoSpaceDE w:val="0"/>
        <w:autoSpaceDN w:val="0"/>
        <w:adjustRightInd w:val="0"/>
        <w:spacing w:after="120"/>
        <w:rPr>
          <w:rFonts w:ascii="Calibri" w:hAnsi="Calibri" w:cs="Calibri"/>
        </w:rPr>
      </w:pPr>
      <w:proofErr w:type="spellStart"/>
      <w:r w:rsidRPr="00F872F7">
        <w:rPr>
          <w:rFonts w:ascii="Calibri" w:hAnsi="Calibri" w:cs="Calibri"/>
        </w:rPr>
        <w:t>Duerden</w:t>
      </w:r>
      <w:proofErr w:type="spellEnd"/>
      <w:r w:rsidRPr="00F872F7">
        <w:rPr>
          <w:rFonts w:ascii="Calibri" w:hAnsi="Calibri" w:cs="Calibri"/>
        </w:rPr>
        <w:t xml:space="preserve"> M, Avery T, Payne R. Polypharmacy and medicines optimisation: making it safe and sound</w:t>
      </w:r>
      <w:r>
        <w:rPr>
          <w:rFonts w:ascii="Calibri" w:hAnsi="Calibri" w:cs="Calibri"/>
        </w:rPr>
        <w:t xml:space="preserve">. </w:t>
      </w:r>
      <w:r w:rsidRPr="00F872F7">
        <w:rPr>
          <w:rFonts w:ascii="Calibri" w:hAnsi="Calibri" w:cs="Calibri"/>
        </w:rPr>
        <w:t xml:space="preserve">London: The King’s Fund; 2013. ISBN: </w:t>
      </w:r>
      <w:r w:rsidRPr="00F872F7">
        <w:rPr>
          <w:rFonts w:ascii="Calibri" w:hAnsi="Calibri" w:cs="Calibri"/>
        </w:rPr>
        <w:t>978 1 909029 18 7</w:t>
      </w:r>
    </w:p>
    <w:p w14:paraId="716FE059" w14:textId="522FD583" w:rsidR="000800D4" w:rsidRDefault="00F872F7" w:rsidP="000800D4">
      <w:pPr>
        <w:pStyle w:val="ListParagraph"/>
        <w:widowControl w:val="0"/>
        <w:numPr>
          <w:ilvl w:val="0"/>
          <w:numId w:val="5"/>
        </w:numPr>
        <w:autoSpaceDE w:val="0"/>
        <w:autoSpaceDN w:val="0"/>
        <w:adjustRightInd w:val="0"/>
        <w:spacing w:after="120"/>
        <w:rPr>
          <w:rFonts w:ascii="Calibri" w:hAnsi="Calibri" w:cs="Calibri"/>
        </w:rPr>
      </w:pPr>
      <w:r>
        <w:rPr>
          <w:rFonts w:ascii="Calibri" w:hAnsi="Calibri" w:cs="Calibri"/>
        </w:rPr>
        <w:t>Greener Practice [internet]. [place unknown] Why greener practice?</w:t>
      </w:r>
      <w:r w:rsidR="00B0651C">
        <w:rPr>
          <w:rFonts w:ascii="Calibri" w:hAnsi="Calibri" w:cs="Calibri"/>
        </w:rPr>
        <w:t xml:space="preserve"> A</w:t>
      </w:r>
      <w:r>
        <w:rPr>
          <w:rFonts w:ascii="Calibri" w:hAnsi="Calibri" w:cs="Calibri"/>
        </w:rPr>
        <w:t xml:space="preserve">vailable from: </w:t>
      </w:r>
      <w:hyperlink r:id="rId7" w:history="1">
        <w:r w:rsidRPr="007F59F3">
          <w:rPr>
            <w:rStyle w:val="Hyperlink"/>
            <w:rFonts w:ascii="Calibri" w:hAnsi="Calibri" w:cs="Calibri"/>
          </w:rPr>
          <w:t>https://www.greenerpractice.co.uk/for-gps</w:t>
        </w:r>
      </w:hyperlink>
      <w:r>
        <w:rPr>
          <w:rFonts w:ascii="Calibri" w:hAnsi="Calibri" w:cs="Calibri"/>
        </w:rPr>
        <w:t xml:space="preserve"> [accessed 24th February 2021]</w:t>
      </w:r>
    </w:p>
    <w:p w14:paraId="440F4E03" w14:textId="3B685969" w:rsidR="000800D4" w:rsidRPr="00D2041E" w:rsidRDefault="00B0651C" w:rsidP="00D2041E">
      <w:pPr>
        <w:pStyle w:val="ListParagraph"/>
        <w:widowControl w:val="0"/>
        <w:numPr>
          <w:ilvl w:val="0"/>
          <w:numId w:val="5"/>
        </w:numPr>
        <w:autoSpaceDE w:val="0"/>
        <w:autoSpaceDN w:val="0"/>
        <w:adjustRightInd w:val="0"/>
        <w:spacing w:after="120"/>
        <w:rPr>
          <w:rFonts w:ascii="Calibri" w:hAnsi="Calibri" w:cs="Calibri"/>
        </w:rPr>
      </w:pPr>
      <w:proofErr w:type="spellStart"/>
      <w:r w:rsidRPr="00B0651C">
        <w:rPr>
          <w:rFonts w:ascii="Calibri" w:hAnsi="Calibri" w:cs="Calibri"/>
        </w:rPr>
        <w:lastRenderedPageBreak/>
        <w:t>Hunjan</w:t>
      </w:r>
      <w:proofErr w:type="spellEnd"/>
      <w:r w:rsidRPr="00B0651C">
        <w:rPr>
          <w:rFonts w:ascii="Calibri" w:hAnsi="Calibri" w:cs="Calibri"/>
        </w:rPr>
        <w:t xml:space="preserve"> A, Smith K. Anticholinergic drugs. </w:t>
      </w:r>
      <w:proofErr w:type="spellStart"/>
      <w:r w:rsidRPr="00B0651C">
        <w:rPr>
          <w:rFonts w:ascii="Calibri" w:hAnsi="Calibri" w:cs="Calibri"/>
        </w:rPr>
        <w:t>PrescQIPP</w:t>
      </w:r>
      <w:proofErr w:type="spellEnd"/>
      <w:r w:rsidRPr="00B0651C">
        <w:rPr>
          <w:rFonts w:ascii="Calibri" w:hAnsi="Calibri" w:cs="Calibri"/>
        </w:rPr>
        <w:t xml:space="preserve"> Programme; 2016. Available from: </w:t>
      </w:r>
      <w:r w:rsidRPr="00B0651C">
        <w:rPr>
          <w:rFonts w:ascii="Calibri" w:hAnsi="Calibri" w:cs="Calibri"/>
        </w:rPr>
        <w:t>﻿</w:t>
      </w:r>
      <w:hyperlink r:id="rId8" w:history="1">
        <w:r w:rsidR="00D2041E" w:rsidRPr="007F59F3">
          <w:rPr>
            <w:rStyle w:val="Hyperlink"/>
            <w:rFonts w:ascii="Calibri" w:hAnsi="Calibri" w:cs="Calibri"/>
          </w:rPr>
          <w:t>https://www.prescqipp.info/resources/category/294-anticholinergic-drugs</w:t>
        </w:r>
      </w:hyperlink>
      <w:r w:rsidR="00D2041E">
        <w:rPr>
          <w:rFonts w:ascii="Calibri" w:hAnsi="Calibri" w:cs="Calibri"/>
        </w:rPr>
        <w:t xml:space="preserve"> </w:t>
      </w:r>
      <w:r w:rsidRPr="00D2041E">
        <w:rPr>
          <w:rFonts w:ascii="Calibri" w:hAnsi="Calibri" w:cs="Calibri"/>
        </w:rPr>
        <w:t>[accessed 18</w:t>
      </w:r>
      <w:r w:rsidRPr="00D2041E">
        <w:rPr>
          <w:rFonts w:ascii="Calibri" w:hAnsi="Calibri" w:cs="Calibri"/>
          <w:vertAlign w:val="superscript"/>
        </w:rPr>
        <w:t>th</w:t>
      </w:r>
      <w:r w:rsidRPr="00D2041E">
        <w:rPr>
          <w:rFonts w:ascii="Calibri" w:hAnsi="Calibri" w:cs="Calibri"/>
        </w:rPr>
        <w:t xml:space="preserve"> February 2021]</w:t>
      </w:r>
    </w:p>
    <w:p w14:paraId="0CB5D582" w14:textId="536C726F" w:rsidR="000800D4" w:rsidRDefault="00F872F7" w:rsidP="000800D4">
      <w:pPr>
        <w:pStyle w:val="ListParagraph"/>
        <w:widowControl w:val="0"/>
        <w:numPr>
          <w:ilvl w:val="0"/>
          <w:numId w:val="5"/>
        </w:numPr>
        <w:autoSpaceDE w:val="0"/>
        <w:autoSpaceDN w:val="0"/>
        <w:adjustRightInd w:val="0"/>
        <w:spacing w:after="120"/>
        <w:rPr>
          <w:rFonts w:ascii="Calibri" w:hAnsi="Calibri" w:cs="Calibri"/>
        </w:rPr>
      </w:pPr>
      <w:proofErr w:type="spellStart"/>
      <w:r>
        <w:rPr>
          <w:rFonts w:ascii="Calibri" w:hAnsi="Calibri" w:cs="Calibri"/>
        </w:rPr>
        <w:t>Lipovec</w:t>
      </w:r>
      <w:proofErr w:type="spellEnd"/>
      <w:r>
        <w:rPr>
          <w:rFonts w:ascii="Calibri" w:hAnsi="Calibri" w:cs="Calibri"/>
        </w:rPr>
        <w:t xml:space="preserve"> NC, </w:t>
      </w:r>
      <w:proofErr w:type="spellStart"/>
      <w:r>
        <w:rPr>
          <w:rFonts w:ascii="Calibri" w:hAnsi="Calibri" w:cs="Calibri"/>
        </w:rPr>
        <w:t>Jazbar</w:t>
      </w:r>
      <w:proofErr w:type="spellEnd"/>
      <w:r>
        <w:rPr>
          <w:rFonts w:ascii="Calibri" w:hAnsi="Calibri" w:cs="Calibri"/>
        </w:rPr>
        <w:t xml:space="preserve"> J, Kos M. Anticholinergic Burden in Children, Adults and Older Adults in Slovenia: A Nationwide Database Study. Scientific Reports [internet]. 2020 June; 10(9337</w:t>
      </w:r>
      <w:proofErr w:type="gramStart"/>
      <w:r>
        <w:rPr>
          <w:rFonts w:ascii="Calibri" w:hAnsi="Calibri" w:cs="Calibri"/>
        </w:rPr>
        <w:t>):[</w:t>
      </w:r>
      <w:proofErr w:type="gramEnd"/>
      <w:r>
        <w:rPr>
          <w:rFonts w:ascii="Calibri" w:hAnsi="Calibri" w:cs="Calibri"/>
        </w:rPr>
        <w:t xml:space="preserve">8p.]. Doi: </w:t>
      </w:r>
      <w:r w:rsidRPr="00B0651C">
        <w:rPr>
          <w:rFonts w:ascii="Calibri" w:hAnsi="Calibri" w:cs="Calibri"/>
        </w:rPr>
        <w:t>https://doi.org/10.1038/s41598-020-65989-9</w:t>
      </w:r>
      <w:r>
        <w:rPr>
          <w:rFonts w:ascii="Calibri" w:hAnsi="Calibri" w:cs="Calibri"/>
        </w:rPr>
        <w:t xml:space="preserve"> </w:t>
      </w:r>
    </w:p>
    <w:p w14:paraId="3E4AD1FA" w14:textId="769A073C" w:rsidR="000800D4" w:rsidRPr="00F872F7" w:rsidRDefault="000800D4" w:rsidP="000800D4">
      <w:pPr>
        <w:pStyle w:val="ListParagraph"/>
        <w:widowControl w:val="0"/>
        <w:numPr>
          <w:ilvl w:val="0"/>
          <w:numId w:val="5"/>
        </w:numPr>
        <w:autoSpaceDE w:val="0"/>
        <w:autoSpaceDN w:val="0"/>
        <w:adjustRightInd w:val="0"/>
        <w:spacing w:after="120"/>
        <w:rPr>
          <w:rFonts w:ascii="Calibri" w:hAnsi="Calibri" w:cs="Calibri"/>
        </w:rPr>
      </w:pPr>
      <w:r>
        <w:rPr>
          <w:rFonts w:ascii="Calibri" w:hAnsi="Calibri" w:cs="Calibri"/>
        </w:rPr>
        <w:t>Fox</w:t>
      </w:r>
      <w:r w:rsidR="00F872F7">
        <w:rPr>
          <w:rFonts w:ascii="Calibri" w:hAnsi="Calibri" w:cs="Calibri"/>
        </w:rPr>
        <w:t xml:space="preserve"> C, Richardson K, Maidment ID, Savva GM, Matthews FE, </w:t>
      </w:r>
      <w:proofErr w:type="spellStart"/>
      <w:r w:rsidR="00F872F7">
        <w:rPr>
          <w:rFonts w:ascii="Calibri" w:hAnsi="Calibri" w:cs="Calibri"/>
        </w:rPr>
        <w:t>Smithard</w:t>
      </w:r>
      <w:proofErr w:type="spellEnd"/>
      <w:r w:rsidR="00F872F7">
        <w:rPr>
          <w:rFonts w:ascii="Calibri" w:hAnsi="Calibri" w:cs="Calibri"/>
        </w:rPr>
        <w:t xml:space="preserve"> D, et al. </w:t>
      </w:r>
      <w:r w:rsidR="00F872F7" w:rsidRPr="00F872F7">
        <w:rPr>
          <w:rFonts w:ascii="Calibri" w:hAnsi="Calibri" w:cs="Calibri"/>
        </w:rPr>
        <w:t xml:space="preserve">Anticholinergic medication use and cognitive impairment in the older population: the medical research council cognitive function and ageing study. Journal of the American Geriatrics Society [internet]. 2011 August; 59(8):1477-1483. Doi: </w:t>
      </w:r>
      <w:r w:rsidR="00F872F7" w:rsidRPr="00B0651C">
        <w:rPr>
          <w:rFonts w:ascii="Calibri" w:hAnsi="Calibri" w:cs="Calibri"/>
        </w:rPr>
        <w:t>https://doi.org/10.1111/j.1532-5415.2011.03491.x</w:t>
      </w:r>
      <w:r w:rsidR="00F872F7" w:rsidRPr="00F872F7">
        <w:rPr>
          <w:rFonts w:ascii="Calibri" w:hAnsi="Calibri" w:cs="Calibri"/>
        </w:rPr>
        <w:t xml:space="preserve"> </w:t>
      </w:r>
    </w:p>
    <w:p w14:paraId="443CDDF0" w14:textId="12F52B7F" w:rsidR="00F872F7" w:rsidRPr="00F872F7" w:rsidRDefault="00F872F7" w:rsidP="00F872F7">
      <w:pPr>
        <w:pStyle w:val="ListParagraph"/>
        <w:widowControl w:val="0"/>
        <w:numPr>
          <w:ilvl w:val="0"/>
          <w:numId w:val="5"/>
        </w:numPr>
        <w:autoSpaceDE w:val="0"/>
        <w:autoSpaceDN w:val="0"/>
        <w:adjustRightInd w:val="0"/>
        <w:spacing w:after="120"/>
        <w:rPr>
          <w:rFonts w:ascii="Calibri" w:hAnsi="Calibri" w:cs="Calibri"/>
        </w:rPr>
      </w:pPr>
      <w:r w:rsidRPr="00F872F7">
        <w:rPr>
          <w:rFonts w:ascii="Calibri" w:hAnsi="Calibri" w:cs="Calibri"/>
        </w:rPr>
        <w:t xml:space="preserve">National Health Service. Patients registered at a GP Practice February 2021 [internet]. NHS Digital; 2021 February. Available from: </w:t>
      </w:r>
      <w:hyperlink r:id="rId9" w:history="1">
        <w:r w:rsidRPr="007F59F3">
          <w:rPr>
            <w:rStyle w:val="Hyperlink"/>
            <w:rFonts w:ascii="Calibri" w:hAnsi="Calibri" w:cs="Calibri"/>
          </w:rPr>
          <w:t>https://digital.nhs.uk/data-and-information/publications/statistical/patients-registered-at-a-gp-practice/february-2021</w:t>
        </w:r>
      </w:hyperlink>
      <w:r w:rsidRPr="00F872F7">
        <w:rPr>
          <w:rFonts w:ascii="Calibri" w:hAnsi="Calibri" w:cs="Calibri"/>
        </w:rPr>
        <w:t xml:space="preserve"> [accessed 15th February 202</w:t>
      </w:r>
      <w:r w:rsidR="00B0651C">
        <w:rPr>
          <w:rFonts w:ascii="Calibri" w:hAnsi="Calibri" w:cs="Calibri"/>
        </w:rPr>
        <w:t>1</w:t>
      </w:r>
      <w:r w:rsidRPr="00F872F7">
        <w:rPr>
          <w:rFonts w:ascii="Calibri" w:hAnsi="Calibri" w:cs="Calibri"/>
        </w:rPr>
        <w:t>]</w:t>
      </w:r>
    </w:p>
    <w:p w14:paraId="31161E68" w14:textId="7E83A8CF" w:rsidR="000800D4" w:rsidRDefault="00F872F7" w:rsidP="000800D4">
      <w:pPr>
        <w:pStyle w:val="ListParagraph"/>
        <w:widowControl w:val="0"/>
        <w:numPr>
          <w:ilvl w:val="0"/>
          <w:numId w:val="5"/>
        </w:numPr>
        <w:autoSpaceDE w:val="0"/>
        <w:autoSpaceDN w:val="0"/>
        <w:adjustRightInd w:val="0"/>
        <w:spacing w:after="120"/>
        <w:rPr>
          <w:rFonts w:ascii="Calibri" w:hAnsi="Calibri" w:cs="Calibri"/>
        </w:rPr>
      </w:pPr>
      <w:r w:rsidRPr="00F872F7">
        <w:rPr>
          <w:rFonts w:ascii="Calibri" w:hAnsi="Calibri" w:cs="Calibri"/>
        </w:rPr>
        <w:t>ACB Calculator [internet]. [place unknown</w:t>
      </w:r>
      <w:r>
        <w:rPr>
          <w:rFonts w:ascii="Calibri" w:hAnsi="Calibri" w:cs="Calibri"/>
        </w:rPr>
        <w:t xml:space="preserve">]. King R, </w:t>
      </w:r>
      <w:proofErr w:type="spellStart"/>
      <w:r>
        <w:rPr>
          <w:rFonts w:ascii="Calibri" w:hAnsi="Calibri" w:cs="Calibri"/>
        </w:rPr>
        <w:t>Rabino</w:t>
      </w:r>
      <w:proofErr w:type="spellEnd"/>
      <w:r>
        <w:rPr>
          <w:rFonts w:ascii="Calibri" w:hAnsi="Calibri" w:cs="Calibri"/>
        </w:rPr>
        <w:t xml:space="preserve"> S. Available from: </w:t>
      </w:r>
      <w:hyperlink r:id="rId10" w:history="1">
        <w:r w:rsidRPr="007F59F3">
          <w:rPr>
            <w:rStyle w:val="Hyperlink"/>
            <w:rFonts w:ascii="Calibri" w:hAnsi="Calibri" w:cs="Calibri"/>
          </w:rPr>
          <w:t>http://www.acbcalc.com/</w:t>
        </w:r>
      </w:hyperlink>
      <w:r>
        <w:rPr>
          <w:rFonts w:ascii="Calibri" w:hAnsi="Calibri" w:cs="Calibri"/>
        </w:rPr>
        <w:t xml:space="preserve"> [accessed 11</w:t>
      </w:r>
      <w:r w:rsidRPr="00F872F7">
        <w:rPr>
          <w:rFonts w:ascii="Calibri" w:hAnsi="Calibri" w:cs="Calibri"/>
          <w:vertAlign w:val="superscript"/>
        </w:rPr>
        <w:t>th</w:t>
      </w:r>
      <w:r>
        <w:rPr>
          <w:rFonts w:ascii="Calibri" w:hAnsi="Calibri" w:cs="Calibri"/>
        </w:rPr>
        <w:t xml:space="preserve"> February 2021]</w:t>
      </w:r>
    </w:p>
    <w:p w14:paraId="0EA749EC" w14:textId="4492F1E8" w:rsidR="000800D4" w:rsidRPr="00B0651C" w:rsidRDefault="00F872F7" w:rsidP="000800D4">
      <w:pPr>
        <w:pStyle w:val="ListParagraph"/>
        <w:widowControl w:val="0"/>
        <w:numPr>
          <w:ilvl w:val="0"/>
          <w:numId w:val="5"/>
        </w:numPr>
        <w:autoSpaceDE w:val="0"/>
        <w:autoSpaceDN w:val="0"/>
        <w:adjustRightInd w:val="0"/>
        <w:spacing w:after="120"/>
        <w:rPr>
          <w:rFonts w:ascii="Calibri" w:hAnsi="Calibri" w:cs="Calibri"/>
        </w:rPr>
      </w:pPr>
      <w:r w:rsidRPr="00B0651C">
        <w:rPr>
          <w:rFonts w:ascii="Calibri" w:hAnsi="Calibri" w:cs="Calibri"/>
        </w:rPr>
        <w:t>Scottish Government Polypharmacy Model of Care Group. Polypharmacy Guidance, Realistic Prescribing [internet]. 3</w:t>
      </w:r>
      <w:r w:rsidRPr="00B0651C">
        <w:rPr>
          <w:rFonts w:ascii="Calibri" w:hAnsi="Calibri" w:cs="Calibri"/>
          <w:vertAlign w:val="superscript"/>
        </w:rPr>
        <w:t>rd</w:t>
      </w:r>
      <w:r w:rsidRPr="00B0651C">
        <w:rPr>
          <w:rFonts w:ascii="Calibri" w:hAnsi="Calibri" w:cs="Calibri"/>
        </w:rPr>
        <w:t xml:space="preserve"> Edition. Scotland: Scottish Government; 2018. Available from: </w:t>
      </w:r>
      <w:hyperlink r:id="rId11" w:history="1">
        <w:r w:rsidRPr="00B0651C">
          <w:rPr>
            <w:rStyle w:val="Hyperlink"/>
            <w:rFonts w:ascii="Calibri" w:hAnsi="Calibri" w:cs="Calibri"/>
          </w:rPr>
          <w:t>https://www.therapeutics.scot.nhs.uk/wp-content/uploads/2018/04/Polypharmacy-Guidance-2018.pdf</w:t>
        </w:r>
      </w:hyperlink>
      <w:r w:rsidRPr="00B0651C">
        <w:rPr>
          <w:rFonts w:ascii="Calibri" w:hAnsi="Calibri" w:cs="Calibri"/>
        </w:rPr>
        <w:t xml:space="preserve"> [accessed 24th February 2021]</w:t>
      </w:r>
      <w:r w:rsidR="00B0651C" w:rsidRPr="00B0651C">
        <w:rPr>
          <w:rFonts w:ascii="Calibri" w:hAnsi="Calibri" w:cs="Calibri"/>
        </w:rPr>
        <w:t xml:space="preserve"> </w:t>
      </w:r>
    </w:p>
    <w:p w14:paraId="6E64F244" w14:textId="3CC563BA" w:rsidR="000800D4" w:rsidRPr="00B0651C" w:rsidRDefault="000800D4" w:rsidP="000800D4">
      <w:pPr>
        <w:pStyle w:val="ListParagraph"/>
        <w:widowControl w:val="0"/>
        <w:numPr>
          <w:ilvl w:val="0"/>
          <w:numId w:val="5"/>
        </w:numPr>
        <w:autoSpaceDE w:val="0"/>
        <w:autoSpaceDN w:val="0"/>
        <w:adjustRightInd w:val="0"/>
        <w:spacing w:after="120"/>
        <w:rPr>
          <w:rFonts w:ascii="Calibri" w:hAnsi="Calibri" w:cs="Calibri"/>
        </w:rPr>
      </w:pPr>
      <w:r w:rsidRPr="00B0651C">
        <w:rPr>
          <w:rFonts w:ascii="Calibri" w:hAnsi="Calibri" w:cs="Calibri"/>
        </w:rPr>
        <w:t>N</w:t>
      </w:r>
      <w:r w:rsidR="00B0651C" w:rsidRPr="00B0651C">
        <w:rPr>
          <w:rFonts w:ascii="Calibri" w:hAnsi="Calibri" w:cs="Calibri"/>
        </w:rPr>
        <w:t xml:space="preserve">ational Institute for Health and Care Excellence. Dementia: assessment, management and support for people living with dementia and their carers [internet]. NICE; 2018. Available from: </w:t>
      </w:r>
      <w:hyperlink r:id="rId12" w:history="1">
        <w:r w:rsidR="00B0651C" w:rsidRPr="00B0651C">
          <w:rPr>
            <w:rStyle w:val="Hyperlink"/>
            <w:rFonts w:ascii="Calibri" w:hAnsi="Calibri" w:cs="Calibri"/>
          </w:rPr>
          <w:t>https://www.therapeutics.scot.nhs.uk/wp-content/uploads/2018/04/Polypharmacy-Guidance-2018.pdf</w:t>
        </w:r>
      </w:hyperlink>
      <w:r w:rsidR="00B0651C" w:rsidRPr="00B0651C">
        <w:rPr>
          <w:rFonts w:ascii="Calibri" w:hAnsi="Calibri" w:cs="Calibri"/>
        </w:rPr>
        <w:t xml:space="preserve"> [accessed 17th February 2021]</w:t>
      </w:r>
    </w:p>
    <w:p w14:paraId="301DBD8D" w14:textId="1916990C" w:rsidR="000800D4" w:rsidRPr="000800D4" w:rsidRDefault="00F872F7" w:rsidP="000800D4">
      <w:pPr>
        <w:pStyle w:val="ListParagraph"/>
        <w:widowControl w:val="0"/>
        <w:numPr>
          <w:ilvl w:val="0"/>
          <w:numId w:val="5"/>
        </w:numPr>
        <w:autoSpaceDE w:val="0"/>
        <w:autoSpaceDN w:val="0"/>
        <w:adjustRightInd w:val="0"/>
        <w:spacing w:after="120"/>
        <w:rPr>
          <w:rFonts w:ascii="Calibri" w:hAnsi="Calibri" w:cs="Calibri"/>
        </w:rPr>
      </w:pPr>
      <w:r>
        <w:rPr>
          <w:rFonts w:ascii="Calibri" w:hAnsi="Calibri" w:cs="Calibri"/>
        </w:rPr>
        <w:t>Chaudhry N. Using a “MAP” to steer patients away from medicines-related falls. Clinical Pharmacist. 2013 May; 5:119-121</w:t>
      </w:r>
    </w:p>
    <w:sectPr w:rsidR="000800D4" w:rsidRPr="000800D4" w:rsidSect="00BB59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4320D"/>
    <w:multiLevelType w:val="hybridMultilevel"/>
    <w:tmpl w:val="2FBCA5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71074A"/>
    <w:multiLevelType w:val="hybridMultilevel"/>
    <w:tmpl w:val="98CA2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B40C05"/>
    <w:multiLevelType w:val="hybridMultilevel"/>
    <w:tmpl w:val="A7AAB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A81188"/>
    <w:multiLevelType w:val="hybridMultilevel"/>
    <w:tmpl w:val="3B246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C171A6"/>
    <w:multiLevelType w:val="multilevel"/>
    <w:tmpl w:val="96001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87"/>
    <w:rsid w:val="00000C9A"/>
    <w:rsid w:val="00006AEA"/>
    <w:rsid w:val="000301AA"/>
    <w:rsid w:val="00032A65"/>
    <w:rsid w:val="000443B8"/>
    <w:rsid w:val="00045989"/>
    <w:rsid w:val="00067059"/>
    <w:rsid w:val="000800D4"/>
    <w:rsid w:val="000934BE"/>
    <w:rsid w:val="000A177B"/>
    <w:rsid w:val="000E359B"/>
    <w:rsid w:val="000F1DE7"/>
    <w:rsid w:val="00147D0A"/>
    <w:rsid w:val="001D6420"/>
    <w:rsid w:val="001F76FC"/>
    <w:rsid w:val="00214B87"/>
    <w:rsid w:val="002A47AD"/>
    <w:rsid w:val="002A6C92"/>
    <w:rsid w:val="002B0499"/>
    <w:rsid w:val="00300C3B"/>
    <w:rsid w:val="0031303F"/>
    <w:rsid w:val="003B2B7B"/>
    <w:rsid w:val="00427A55"/>
    <w:rsid w:val="00546499"/>
    <w:rsid w:val="00762E72"/>
    <w:rsid w:val="007B54F6"/>
    <w:rsid w:val="008266E3"/>
    <w:rsid w:val="008A6D59"/>
    <w:rsid w:val="00961C6F"/>
    <w:rsid w:val="009D7EB6"/>
    <w:rsid w:val="00B0651C"/>
    <w:rsid w:val="00B46355"/>
    <w:rsid w:val="00BB59B9"/>
    <w:rsid w:val="00BB7B84"/>
    <w:rsid w:val="00BD65F0"/>
    <w:rsid w:val="00CE4E52"/>
    <w:rsid w:val="00D2041E"/>
    <w:rsid w:val="00D52258"/>
    <w:rsid w:val="00D728F1"/>
    <w:rsid w:val="00D814B6"/>
    <w:rsid w:val="00D9388D"/>
    <w:rsid w:val="00DA3365"/>
    <w:rsid w:val="00E71D4A"/>
    <w:rsid w:val="00E96607"/>
    <w:rsid w:val="00F872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4BE87"/>
  <w15:chartTrackingRefBased/>
  <w15:docId w15:val="{F2718288-C534-2D4B-AFFE-B54A969D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D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14B87"/>
    <w:pPr>
      <w:keepNext/>
      <w:keepLines/>
      <w:spacing w:before="240"/>
      <w:outlineLvl w:val="0"/>
    </w:pPr>
    <w:rPr>
      <w:rFonts w:asciiTheme="majorHAnsi" w:eastAsiaTheme="majorEastAsia" w:hAnsiTheme="majorHAnsi" w:cstheme="majorBidi"/>
      <w:color w:val="2F5496" w:themeColor="accent1" w:themeShade="BF"/>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B87"/>
    <w:rPr>
      <w:rFonts w:asciiTheme="majorHAnsi" w:eastAsiaTheme="majorEastAsia" w:hAnsiTheme="majorHAnsi" w:cstheme="majorBidi"/>
      <w:color w:val="2F5496" w:themeColor="accent1" w:themeShade="BF"/>
      <w:sz w:val="28"/>
      <w:szCs w:val="28"/>
    </w:rPr>
  </w:style>
  <w:style w:type="paragraph" w:styleId="NormalWeb">
    <w:name w:val="Normal (Web)"/>
    <w:basedOn w:val="Normal"/>
    <w:uiPriority w:val="99"/>
    <w:semiHidden/>
    <w:unhideWhenUsed/>
    <w:rsid w:val="00214B87"/>
    <w:pPr>
      <w:spacing w:before="100" w:beforeAutospacing="1" w:after="100" w:afterAutospacing="1"/>
    </w:pPr>
  </w:style>
  <w:style w:type="character" w:styleId="Hyperlink">
    <w:name w:val="Hyperlink"/>
    <w:basedOn w:val="DefaultParagraphFont"/>
    <w:uiPriority w:val="99"/>
    <w:unhideWhenUsed/>
    <w:rsid w:val="00214B87"/>
    <w:rPr>
      <w:color w:val="0000FF"/>
      <w:u w:val="single"/>
    </w:rPr>
  </w:style>
  <w:style w:type="paragraph" w:styleId="ListParagraph">
    <w:name w:val="List Paragraph"/>
    <w:basedOn w:val="Normal"/>
    <w:uiPriority w:val="34"/>
    <w:qFormat/>
    <w:rsid w:val="00214B87"/>
    <w:pPr>
      <w:ind w:left="720"/>
      <w:contextualSpacing/>
    </w:pPr>
    <w:rPr>
      <w:rFonts w:asciiTheme="minorHAnsi" w:eastAsiaTheme="minorHAnsi" w:hAnsiTheme="minorHAnsi" w:cstheme="minorBidi"/>
      <w:lang w:eastAsia="en-US"/>
    </w:rPr>
  </w:style>
  <w:style w:type="character" w:styleId="PlaceholderText">
    <w:name w:val="Placeholder Text"/>
    <w:basedOn w:val="DefaultParagraphFont"/>
    <w:uiPriority w:val="99"/>
    <w:semiHidden/>
    <w:rsid w:val="00214B87"/>
    <w:rPr>
      <w:color w:val="808080"/>
    </w:rPr>
  </w:style>
  <w:style w:type="character" w:styleId="CommentReference">
    <w:name w:val="annotation reference"/>
    <w:basedOn w:val="DefaultParagraphFont"/>
    <w:uiPriority w:val="99"/>
    <w:semiHidden/>
    <w:unhideWhenUsed/>
    <w:rsid w:val="00D52258"/>
    <w:rPr>
      <w:sz w:val="16"/>
      <w:szCs w:val="16"/>
    </w:rPr>
  </w:style>
  <w:style w:type="paragraph" w:styleId="CommentText">
    <w:name w:val="annotation text"/>
    <w:basedOn w:val="Normal"/>
    <w:link w:val="CommentTextChar"/>
    <w:uiPriority w:val="99"/>
    <w:semiHidden/>
    <w:unhideWhenUsed/>
    <w:rsid w:val="00D52258"/>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52258"/>
    <w:rPr>
      <w:sz w:val="20"/>
      <w:szCs w:val="20"/>
    </w:rPr>
  </w:style>
  <w:style w:type="paragraph" w:styleId="CommentSubject">
    <w:name w:val="annotation subject"/>
    <w:basedOn w:val="CommentText"/>
    <w:next w:val="CommentText"/>
    <w:link w:val="CommentSubjectChar"/>
    <w:uiPriority w:val="99"/>
    <w:semiHidden/>
    <w:unhideWhenUsed/>
    <w:rsid w:val="00D52258"/>
    <w:rPr>
      <w:b/>
      <w:bCs/>
    </w:rPr>
  </w:style>
  <w:style w:type="character" w:customStyle="1" w:styleId="CommentSubjectChar">
    <w:name w:val="Comment Subject Char"/>
    <w:basedOn w:val="CommentTextChar"/>
    <w:link w:val="CommentSubject"/>
    <w:uiPriority w:val="99"/>
    <w:semiHidden/>
    <w:rsid w:val="00D52258"/>
    <w:rPr>
      <w:b/>
      <w:bCs/>
      <w:sz w:val="20"/>
      <w:szCs w:val="20"/>
    </w:rPr>
  </w:style>
  <w:style w:type="table" w:styleId="TableGrid">
    <w:name w:val="Table Grid"/>
    <w:basedOn w:val="TableNormal"/>
    <w:uiPriority w:val="39"/>
    <w:rsid w:val="0009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5989"/>
    <w:rPr>
      <w:color w:val="605E5C"/>
      <w:shd w:val="clear" w:color="auto" w:fill="E1DFDD"/>
    </w:rPr>
  </w:style>
  <w:style w:type="paragraph" w:styleId="Title">
    <w:name w:val="Title"/>
    <w:basedOn w:val="Normal"/>
    <w:next w:val="Normal"/>
    <w:link w:val="TitleChar"/>
    <w:uiPriority w:val="10"/>
    <w:qFormat/>
    <w:rsid w:val="0004598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4598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A47AD"/>
    <w:rPr>
      <w:color w:val="954F72" w:themeColor="followedHyperlink"/>
      <w:u w:val="single"/>
    </w:rPr>
  </w:style>
  <w:style w:type="character" w:styleId="Strong">
    <w:name w:val="Strong"/>
    <w:basedOn w:val="DefaultParagraphFont"/>
    <w:uiPriority w:val="22"/>
    <w:qFormat/>
    <w:rsid w:val="00080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20383">
      <w:bodyDiv w:val="1"/>
      <w:marLeft w:val="0"/>
      <w:marRight w:val="0"/>
      <w:marTop w:val="0"/>
      <w:marBottom w:val="0"/>
      <w:divBdr>
        <w:top w:val="none" w:sz="0" w:space="0" w:color="auto"/>
        <w:left w:val="none" w:sz="0" w:space="0" w:color="auto"/>
        <w:bottom w:val="none" w:sz="0" w:space="0" w:color="auto"/>
        <w:right w:val="none" w:sz="0" w:space="0" w:color="auto"/>
      </w:divBdr>
    </w:div>
    <w:div w:id="453906654">
      <w:bodyDiv w:val="1"/>
      <w:marLeft w:val="0"/>
      <w:marRight w:val="0"/>
      <w:marTop w:val="0"/>
      <w:marBottom w:val="0"/>
      <w:divBdr>
        <w:top w:val="none" w:sz="0" w:space="0" w:color="auto"/>
        <w:left w:val="none" w:sz="0" w:space="0" w:color="auto"/>
        <w:bottom w:val="none" w:sz="0" w:space="0" w:color="auto"/>
        <w:right w:val="none" w:sz="0" w:space="0" w:color="auto"/>
      </w:divBdr>
    </w:div>
    <w:div w:id="703334979">
      <w:bodyDiv w:val="1"/>
      <w:marLeft w:val="0"/>
      <w:marRight w:val="0"/>
      <w:marTop w:val="0"/>
      <w:marBottom w:val="0"/>
      <w:divBdr>
        <w:top w:val="none" w:sz="0" w:space="0" w:color="auto"/>
        <w:left w:val="none" w:sz="0" w:space="0" w:color="auto"/>
        <w:bottom w:val="none" w:sz="0" w:space="0" w:color="auto"/>
        <w:right w:val="none" w:sz="0" w:space="0" w:color="auto"/>
      </w:divBdr>
    </w:div>
    <w:div w:id="909652151">
      <w:bodyDiv w:val="1"/>
      <w:marLeft w:val="0"/>
      <w:marRight w:val="0"/>
      <w:marTop w:val="0"/>
      <w:marBottom w:val="0"/>
      <w:divBdr>
        <w:top w:val="none" w:sz="0" w:space="0" w:color="auto"/>
        <w:left w:val="none" w:sz="0" w:space="0" w:color="auto"/>
        <w:bottom w:val="none" w:sz="0" w:space="0" w:color="auto"/>
        <w:right w:val="none" w:sz="0" w:space="0" w:color="auto"/>
      </w:divBdr>
    </w:div>
    <w:div w:id="1559897911">
      <w:bodyDiv w:val="1"/>
      <w:marLeft w:val="0"/>
      <w:marRight w:val="0"/>
      <w:marTop w:val="0"/>
      <w:marBottom w:val="0"/>
      <w:divBdr>
        <w:top w:val="none" w:sz="0" w:space="0" w:color="auto"/>
        <w:left w:val="none" w:sz="0" w:space="0" w:color="auto"/>
        <w:bottom w:val="none" w:sz="0" w:space="0" w:color="auto"/>
        <w:right w:val="none" w:sz="0" w:space="0" w:color="auto"/>
      </w:divBdr>
    </w:div>
    <w:div w:id="1637762431">
      <w:bodyDiv w:val="1"/>
      <w:marLeft w:val="0"/>
      <w:marRight w:val="0"/>
      <w:marTop w:val="0"/>
      <w:marBottom w:val="0"/>
      <w:divBdr>
        <w:top w:val="none" w:sz="0" w:space="0" w:color="auto"/>
        <w:left w:val="none" w:sz="0" w:space="0" w:color="auto"/>
        <w:bottom w:val="none" w:sz="0" w:space="0" w:color="auto"/>
        <w:right w:val="none" w:sz="0" w:space="0" w:color="auto"/>
      </w:divBdr>
    </w:div>
    <w:div w:id="1664041607">
      <w:bodyDiv w:val="1"/>
      <w:marLeft w:val="0"/>
      <w:marRight w:val="0"/>
      <w:marTop w:val="0"/>
      <w:marBottom w:val="0"/>
      <w:divBdr>
        <w:top w:val="none" w:sz="0" w:space="0" w:color="auto"/>
        <w:left w:val="none" w:sz="0" w:space="0" w:color="auto"/>
        <w:bottom w:val="none" w:sz="0" w:space="0" w:color="auto"/>
        <w:right w:val="none" w:sz="0" w:space="0" w:color="auto"/>
      </w:divBdr>
    </w:div>
    <w:div w:id="17327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cqipp.info/resources/category/294-anticholinergic-dru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reenerpractice.co.uk/for-gps" TargetMode="External"/><Relationship Id="rId12" Type="http://schemas.openxmlformats.org/officeDocument/2006/relationships/hyperlink" Target="https://www.therapeutics.scot.nhs.uk/wp-content/uploads/2018/04/Polypharmacy-Guidance-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www.therapeutics.scot.nhs.uk/wp-content/uploads/2018/04/Polypharmacy-Guidance-2018.pdf" TargetMode="External"/><Relationship Id="rId5" Type="http://schemas.openxmlformats.org/officeDocument/2006/relationships/webSettings" Target="webSettings.xml"/><Relationship Id="rId10" Type="http://schemas.openxmlformats.org/officeDocument/2006/relationships/hyperlink" Target="http://www.acbcalc.com/" TargetMode="External"/><Relationship Id="rId4" Type="http://schemas.openxmlformats.org/officeDocument/2006/relationships/settings" Target="settings.xml"/><Relationship Id="rId9" Type="http://schemas.openxmlformats.org/officeDocument/2006/relationships/hyperlink" Target="https://digital.nhs.uk/data-and-information/publications/statistical/patients-registered-at-a-gp-practice/february-2021"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hannahfligelstone\Documents\Phase%203b\GP\ACB%20audit%20data%20final.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en-GB" sz="1100"/>
              <a:t>Bar chart displaying achieved results against agreed standards for each criterion</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Sheet1!$E$58</c:f>
              <c:strCache>
                <c:ptCount val="1"/>
                <c:pt idx="0">
                  <c:v>Actual</c:v>
                </c:pt>
              </c:strCache>
            </c:strRef>
          </c:tx>
          <c:spPr>
            <a:solidFill>
              <a:schemeClr val="accent1"/>
            </a:solidFill>
            <a:ln>
              <a:noFill/>
            </a:ln>
            <a:effectLst/>
          </c:spPr>
          <c:invertIfNegative val="0"/>
          <c:dLbls>
            <c:dLbl>
              <c:idx val="0"/>
              <c:layout>
                <c:manualLayout>
                  <c:x val="-2.8203299115961065E-17"/>
                  <c:y val="9.04224794555854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79-C142-8912-5CA5384AB49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Sheet1!$D$59:$D$61</c:f>
              <c:strCache>
                <c:ptCount val="3"/>
                <c:pt idx="0">
                  <c:v>Medication review in last 12 months</c:v>
                </c:pt>
                <c:pt idx="1">
                  <c:v>ACB score calculated</c:v>
                </c:pt>
                <c:pt idx="2">
                  <c:v>Discussion with patient about anticholinergics</c:v>
                </c:pt>
              </c:strCache>
            </c:strRef>
          </c:cat>
          <c:val>
            <c:numRef>
              <c:f>Sheet1!$E$59:$E$61</c:f>
              <c:numCache>
                <c:formatCode>0%</c:formatCode>
                <c:ptCount val="3"/>
                <c:pt idx="0">
                  <c:v>1</c:v>
                </c:pt>
                <c:pt idx="1">
                  <c:v>0</c:v>
                </c:pt>
                <c:pt idx="2">
                  <c:v>0</c:v>
                </c:pt>
              </c:numCache>
            </c:numRef>
          </c:val>
          <c:extLst>
            <c:ext xmlns:c16="http://schemas.microsoft.com/office/drawing/2014/chart" uri="{C3380CC4-5D6E-409C-BE32-E72D297353CC}">
              <c16:uniqueId val="{00000001-8B79-C142-8912-5CA5384AB49D}"/>
            </c:ext>
          </c:extLst>
        </c:ser>
        <c:dLbls>
          <c:showLegendKey val="0"/>
          <c:showVal val="0"/>
          <c:showCatName val="0"/>
          <c:showSerName val="0"/>
          <c:showPercent val="0"/>
          <c:showBubbleSize val="0"/>
        </c:dLbls>
        <c:gapWidth val="219"/>
        <c:overlap val="-27"/>
        <c:axId val="641552288"/>
        <c:axId val="658406640"/>
      </c:barChart>
      <c:scatterChart>
        <c:scatterStyle val="lineMarker"/>
        <c:varyColors val="0"/>
        <c:ser>
          <c:idx val="1"/>
          <c:order val="1"/>
          <c:tx>
            <c:strRef>
              <c:f>Sheet1!$F$58</c:f>
              <c:strCache>
                <c:ptCount val="1"/>
                <c:pt idx="0">
                  <c:v>Standard</c:v>
                </c:pt>
              </c:strCache>
            </c:strRef>
          </c:tx>
          <c:spPr>
            <a:ln w="25400" cap="rnd">
              <a:noFill/>
              <a:round/>
            </a:ln>
            <a:effectLst/>
          </c:spPr>
          <c:marker>
            <c:symbol val="diamond"/>
            <c:size val="10"/>
            <c:spPr>
              <a:solidFill>
                <a:schemeClr val="accent2"/>
              </a:solidFill>
              <a:ln w="12700">
                <a:noFill/>
              </a:ln>
              <a:effectLst/>
            </c:spPr>
          </c:marker>
          <c:xVal>
            <c:strRef>
              <c:f>Sheet1!$D$59:$D$61</c:f>
              <c:strCache>
                <c:ptCount val="3"/>
                <c:pt idx="0">
                  <c:v>Medication review in last 12 months</c:v>
                </c:pt>
                <c:pt idx="1">
                  <c:v>ACB score calculated</c:v>
                </c:pt>
                <c:pt idx="2">
                  <c:v>Discussion with patient about anticholinergics</c:v>
                </c:pt>
              </c:strCache>
            </c:strRef>
          </c:xVal>
          <c:yVal>
            <c:numRef>
              <c:f>Sheet1!$F$59:$F$61</c:f>
              <c:numCache>
                <c:formatCode>0%</c:formatCode>
                <c:ptCount val="3"/>
                <c:pt idx="0">
                  <c:v>0.95</c:v>
                </c:pt>
                <c:pt idx="1">
                  <c:v>0.8</c:v>
                </c:pt>
                <c:pt idx="2">
                  <c:v>0.7</c:v>
                </c:pt>
              </c:numCache>
            </c:numRef>
          </c:yVal>
          <c:smooth val="0"/>
          <c:extLst>
            <c:ext xmlns:c16="http://schemas.microsoft.com/office/drawing/2014/chart" uri="{C3380CC4-5D6E-409C-BE32-E72D297353CC}">
              <c16:uniqueId val="{00000002-8B79-C142-8912-5CA5384AB49D}"/>
            </c:ext>
          </c:extLst>
        </c:ser>
        <c:dLbls>
          <c:showLegendKey val="0"/>
          <c:showVal val="0"/>
          <c:showCatName val="0"/>
          <c:showSerName val="0"/>
          <c:showPercent val="0"/>
          <c:showBubbleSize val="0"/>
        </c:dLbls>
        <c:axId val="641552288"/>
        <c:axId val="658406640"/>
      </c:scatterChart>
      <c:catAx>
        <c:axId val="64155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58406640"/>
        <c:crosses val="autoZero"/>
        <c:auto val="1"/>
        <c:lblAlgn val="ctr"/>
        <c:lblOffset val="100"/>
        <c:noMultiLvlLbl val="0"/>
      </c:catAx>
      <c:valAx>
        <c:axId val="6584066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4155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9B16-320F-A549-8414-1181288C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2655</Words>
  <Characters>14422</Characters>
  <Application>Microsoft Office Word</Application>
  <DocSecurity>0</DocSecurity>
  <Lines>272</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2021-03-12T15:26:00Z</dcterms:created>
  <dcterms:modified xsi:type="dcterms:W3CDTF">2021-03-12T15:54:00Z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b896a9d4-07de-33b3-832d-3bf9d1ba733a</vt:lpwstr>
  </property>
  <property fmtid="{D5CDD505-2E9C-101B-9397-08002B2CF9AE}" pid="24" name="Mendeley Citation Style_1">
    <vt:lpwstr>http://www.zotero.org/styles/vancouver</vt:lpwstr>
  </property>
</Properties>
</file>